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Kabebe v Makau and another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83 (HCK)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22 April 2004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1222/99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AJ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Affidavit – Jurat – Jurat not stating where affidavit sworn – Whether omission fatal – Section 5 –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Oaths and Statutory Declarations Act (Chapter 15) – Rule 10 – Oaths and Statutory Declarations Rules.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Amendment – Leave to amend –Plaint amended without leave – Whether entire suit liable to be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struck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out.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the commencement of the trial of the suits the first and third defendants raised preliminary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objections</w:t>
      </w:r>
      <w:proofErr w:type="gramEnd"/>
      <w:r>
        <w:rPr>
          <w:rFonts w:ascii="Times New Roman" w:hAnsi="Times New Roman" w:cs="Times New Roman"/>
          <w:color w:val="000000"/>
        </w:rPr>
        <w:t xml:space="preserve"> to the suits on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one of the suits was based on a plaint that was amended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without</w:t>
      </w:r>
      <w:proofErr w:type="gramEnd"/>
      <w:r>
        <w:rPr>
          <w:rFonts w:ascii="Times New Roman" w:hAnsi="Times New Roman" w:cs="Times New Roman"/>
          <w:color w:val="000000"/>
        </w:rPr>
        <w:t xml:space="preserve"> leave of the Court and that the affidavit in support of the plaintiff’s originating summons was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incurably</w:t>
      </w:r>
      <w:proofErr w:type="gramEnd"/>
      <w:r>
        <w:rPr>
          <w:rFonts w:ascii="Times New Roman" w:hAnsi="Times New Roman" w:cs="Times New Roman"/>
          <w:color w:val="000000"/>
        </w:rPr>
        <w:t xml:space="preserve"> defective because the jurat did not state where the affidavit was sworn. They asked the Court to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strike</w:t>
      </w:r>
      <w:proofErr w:type="gramEnd"/>
      <w:r>
        <w:rPr>
          <w:rFonts w:ascii="Times New Roman" w:hAnsi="Times New Roman" w:cs="Times New Roman"/>
          <w:color w:val="000000"/>
        </w:rPr>
        <w:t xml:space="preserve"> out the two suits.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Although the plaintiff amended his plaint in the first suit without leave of the Court the main suit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would</w:t>
      </w:r>
      <w:proofErr w:type="gramEnd"/>
      <w:r>
        <w:rPr>
          <w:rFonts w:ascii="Times New Roman" w:hAnsi="Times New Roman" w:cs="Times New Roman"/>
          <w:color w:val="000000"/>
        </w:rPr>
        <w:t xml:space="preserve"> remain alive and only the amendments would be struck out. Section 5 of the Oaths and Statutory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Declarations Act and rule 10 of the Oaths and Statutory Declarations Rules requires that the place where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affidavit is sworn be indicated in the jurat.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embossment of a commissioner for oath’s rubber stamp showing “Nairobi” is not in compliance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rule 10 because that only shows the commissioner’s postal address.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omission in the jurat to state where the affidavit was sworn is not fatal and the Court has a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discretion</w:t>
      </w:r>
      <w:proofErr w:type="gramEnd"/>
      <w:r>
        <w:rPr>
          <w:rFonts w:ascii="Times New Roman" w:hAnsi="Times New Roman" w:cs="Times New Roman"/>
          <w:color w:val="000000"/>
        </w:rPr>
        <w:t xml:space="preserve"> to allow an affidavit notwithstanding the omission. The Court may in some instances direct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affidavit be re-sworn</w:t>
      </w:r>
      <w:r>
        <w:rPr>
          <w:rFonts w:ascii="Times New Roman" w:hAnsi="Times New Roman" w:cs="Times New Roman"/>
          <w:i/>
          <w:iCs/>
          <w:color w:val="000000"/>
        </w:rPr>
        <w:t xml:space="preserve">. DB Shapriya and Company Ltd v Bish International BV </w:t>
      </w:r>
      <w:r>
        <w:rPr>
          <w:rFonts w:ascii="Times New Roman" w:hAnsi="Times New Roman" w:cs="Times New Roman"/>
          <w:color w:val="000000"/>
        </w:rPr>
        <w:t>[2002] 1 EA 47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considered</w:t>
      </w:r>
      <w:proofErr w:type="gram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Amira (K) Ltd v National Irrigation Board </w:t>
      </w:r>
      <w:r>
        <w:rPr>
          <w:rFonts w:ascii="Times New Roman" w:hAnsi="Times New Roman" w:cs="Times New Roman"/>
          <w:color w:val="000000"/>
        </w:rPr>
        <w:t xml:space="preserve">[2001] 2 EA 333 approved, </w:t>
      </w:r>
      <w:r>
        <w:rPr>
          <w:rFonts w:ascii="Times New Roman" w:hAnsi="Times New Roman" w:cs="Times New Roman"/>
          <w:i/>
          <w:iCs/>
          <w:color w:val="000000"/>
        </w:rPr>
        <w:t>Odongo v National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Social Security </w:t>
      </w:r>
      <w:r>
        <w:rPr>
          <w:rFonts w:ascii="Times New Roman" w:hAnsi="Times New Roman" w:cs="Times New Roman"/>
          <w:color w:val="000000"/>
        </w:rPr>
        <w:t>[1999] LLR 1024 (CCK).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preliminary objections were dismissed.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84 of [2004] 2 EA 83 (HCK)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Amira (K) Ltd v National Irrigation Board </w:t>
      </w:r>
      <w:r>
        <w:rPr>
          <w:rFonts w:ascii="Times New Roman" w:hAnsi="Times New Roman" w:cs="Times New Roman"/>
          <w:color w:val="000000"/>
        </w:rPr>
        <w:t xml:space="preserve">[2001] 2 EA 333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DB Shapriya and Co Ltd v Bish International BV </w:t>
      </w:r>
      <w:r>
        <w:rPr>
          <w:rFonts w:ascii="Times New Roman" w:hAnsi="Times New Roman" w:cs="Times New Roman"/>
          <w:color w:val="000000"/>
        </w:rPr>
        <w:t xml:space="preserve">[2002] 1 EA 47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Narok Transit Hotel Limited and another v Barclays Bank of Kenya Ltd </w:t>
      </w:r>
      <w:r>
        <w:rPr>
          <w:rFonts w:ascii="Times New Roman" w:hAnsi="Times New Roman" w:cs="Times New Roman"/>
          <w:color w:val="000000"/>
        </w:rPr>
        <w:t xml:space="preserve">[2001] LLR 852 (CCK)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Odongo v National Social Security </w:t>
      </w:r>
      <w:r>
        <w:rPr>
          <w:rFonts w:ascii="Times New Roman" w:hAnsi="Times New Roman" w:cs="Times New Roman"/>
          <w:color w:val="000000"/>
        </w:rPr>
        <w:t xml:space="preserve">[1999] LLR 1024 (CCK)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OCHIENG AJ: </w:t>
      </w:r>
      <w:r>
        <w:rPr>
          <w:rFonts w:ascii="Times New Roman" w:hAnsi="Times New Roman" w:cs="Times New Roman"/>
          <w:color w:val="000000"/>
        </w:rPr>
        <w:t>The hearing of the consolidated suit was listed before me on 10 March 2004. However,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before</w:t>
      </w:r>
      <w:proofErr w:type="gramEnd"/>
      <w:r>
        <w:rPr>
          <w:rFonts w:ascii="Times New Roman" w:hAnsi="Times New Roman" w:cs="Times New Roman"/>
          <w:color w:val="000000"/>
        </w:rPr>
        <w:t xml:space="preserve"> the trial commenced, the parties agreed that it would be logical for the first and third defendants,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applicants) to first canvass their preliminary objection.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 notice of preliminary objection dated 10 December 2003, the said first and third defendants had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put</w:t>
      </w:r>
      <w:proofErr w:type="gramEnd"/>
      <w:r>
        <w:rPr>
          <w:rFonts w:ascii="Times New Roman" w:hAnsi="Times New Roman" w:cs="Times New Roman"/>
          <w:color w:val="000000"/>
        </w:rPr>
        <w:t xml:space="preserve"> the plaintiff on notice about preliminary objection. This decision is thus in relation to the preliminary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objection</w:t>
      </w:r>
      <w:proofErr w:type="gramEnd"/>
      <w:r>
        <w:rPr>
          <w:rFonts w:ascii="Times New Roman" w:hAnsi="Times New Roman" w:cs="Times New Roman"/>
          <w:color w:val="000000"/>
        </w:rPr>
        <w:t>, which was in the following terms;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“Take notice that the first and third defendants herein will raise a preliminary objection to the hearing of these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consolidated suits and pray that same be struck out or dismissed with costs on the following grounds: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T hat the first suit namely High Court civil case number 963 of 1997 is based on a plaint that was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amended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without leave of the Court.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2. T hat the land which is the subject matter of the claim in the first suit does not exist.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hat the second suit namely High Court civil case number 1222 of 1999 (OS) is based on a lie as can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easily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gleaned from Exhibits LK3 and LK4 annexed to the plaintiff’s affidavit dated 15 June 1999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support of the originating summons, and secondly from Exhibits NM4 and NM5 annexed to the first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defendant’s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affidavit in reply thereto dated 27 September 1999.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T hat in any event the plaintiff’s said affidavit dated 15 June 1999 in support of his originating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summons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incompetent, null and void in that it is incurably defective as it does not comply with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requirements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Oaths and Statutory Declarations Act (Chapter 15) of the Laws of Kenya”.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will consider each of the grounds of the preliminary objection, in turn.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i/>
          <w:iCs/>
          <w:color w:val="000000"/>
        </w:rPr>
        <w:t xml:space="preserve">Lazaro Kabebe v Ndege Makau and Silas Njogu Mariano </w:t>
      </w:r>
      <w:r>
        <w:rPr>
          <w:rFonts w:ascii="Times New Roman" w:hAnsi="Times New Roman" w:cs="Times New Roman"/>
          <w:color w:val="000000"/>
        </w:rPr>
        <w:t>High Court civil case number 963 of 1977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filed on 4 May 1977. The Court records also have an amended plaint which was filed in court on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 May 1991.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contend that the plaintiff did not obtain the leave of the Court to amend the plaint.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plaintiff</w:t>
      </w:r>
      <w:proofErr w:type="gramEnd"/>
      <w:r>
        <w:rPr>
          <w:rFonts w:ascii="Times New Roman" w:hAnsi="Times New Roman" w:cs="Times New Roman"/>
          <w:color w:val="000000"/>
        </w:rPr>
        <w:t xml:space="preserve"> concedes that the amendment was effected without the leave of the Court.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Pursuant to the provisions of Order VIA, rule 1(1), the plaint could have been amended without leave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before</w:t>
      </w:r>
      <w:proofErr w:type="gramEnd"/>
      <w:r>
        <w:rPr>
          <w:rFonts w:ascii="Times New Roman" w:hAnsi="Times New Roman" w:cs="Times New Roman"/>
          <w:color w:val="000000"/>
        </w:rPr>
        <w:t xml:space="preserve"> the pleadings were closed. Once the pleadings were closed, the plaint could only be amended with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leave</w:t>
      </w:r>
      <w:proofErr w:type="gramEnd"/>
      <w:r>
        <w:rPr>
          <w:rFonts w:ascii="Times New Roman" w:hAnsi="Times New Roman" w:cs="Times New Roman"/>
          <w:color w:val="000000"/>
        </w:rPr>
        <w:t xml:space="preserve"> of the Court. As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85 of [2004] 2 EA 83 (HCK)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amendments were effected without the requisite leave of the Court, the same are hereby struck off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record</w:t>
      </w:r>
      <w:proofErr w:type="gramEnd"/>
      <w:r>
        <w:rPr>
          <w:rFonts w:ascii="Times New Roman" w:hAnsi="Times New Roman" w:cs="Times New Roman"/>
          <w:color w:val="000000"/>
        </w:rPr>
        <w:t>. However, the striking out of the amended plaint does not have any adverse impact on the plaint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which</w:t>
      </w:r>
      <w:proofErr w:type="gramEnd"/>
      <w:r>
        <w:rPr>
          <w:rFonts w:ascii="Times New Roman" w:hAnsi="Times New Roman" w:cs="Times New Roman"/>
          <w:color w:val="000000"/>
        </w:rPr>
        <w:t xml:space="preserve"> was filed on 4 May 1977. In other words, the plaint is still validly in place, and the plaintiff would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entitled to prosecute it. The only time when the striking out of an amended plaint would dispose of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</w:t>
      </w:r>
      <w:proofErr w:type="gramEnd"/>
      <w:r>
        <w:rPr>
          <w:rFonts w:ascii="Times New Roman" w:hAnsi="Times New Roman" w:cs="Times New Roman"/>
          <w:color w:val="000000"/>
        </w:rPr>
        <w:t xml:space="preserve"> is when the said amended plaint was valid; In other words, if the amended plaint was either filed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before</w:t>
      </w:r>
      <w:proofErr w:type="gramEnd"/>
      <w:r>
        <w:rPr>
          <w:rFonts w:ascii="Times New Roman" w:hAnsi="Times New Roman" w:cs="Times New Roman"/>
          <w:color w:val="000000"/>
        </w:rPr>
        <w:t xml:space="preserve"> close of pleadings, or otherwise if it was filed with leave of the Court. This preliminary objection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overruled.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Times New Roman" w:hAnsi="Times New Roman" w:cs="Times New Roman"/>
          <w:i/>
          <w:iCs/>
          <w:color w:val="000000"/>
        </w:rPr>
        <w:t xml:space="preserve">Lazaro Kabebe v Ndege Makau and Anjelo Naibu Mugo </w:t>
      </w:r>
      <w:r>
        <w:rPr>
          <w:rFonts w:ascii="Times New Roman" w:hAnsi="Times New Roman" w:cs="Times New Roman"/>
          <w:color w:val="000000"/>
        </w:rPr>
        <w:t>High Court civil case number 1222 of 1999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(OS).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the </w:t>
      </w:r>
      <w:proofErr w:type="gramStart"/>
      <w:r>
        <w:rPr>
          <w:rFonts w:ascii="Times New Roman" w:hAnsi="Times New Roman" w:cs="Times New Roman"/>
          <w:color w:val="000000"/>
        </w:rPr>
        <w:t>defendants</w:t>
      </w:r>
      <w:proofErr w:type="gramEnd"/>
      <w:r>
        <w:rPr>
          <w:rFonts w:ascii="Times New Roman" w:hAnsi="Times New Roman" w:cs="Times New Roman"/>
          <w:color w:val="000000"/>
        </w:rPr>
        <w:t xml:space="preserve"> submission that this suit was filed with an incurably defective supporting affidavit.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said affidavit is said to have failed to meet the requirements of the Oaths and Statutory Declarations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(Chapter 15) of the Laws of Kenya. In particular, it is faulted for failing to conform to the form of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jurat</w:t>
      </w:r>
      <w:proofErr w:type="gramEnd"/>
      <w:r>
        <w:rPr>
          <w:rFonts w:ascii="Times New Roman" w:hAnsi="Times New Roman" w:cs="Times New Roman"/>
          <w:color w:val="000000"/>
        </w:rPr>
        <w:t>, set out in the third schedule of that statute.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10 of the Oaths and Statutory Declarations Rules stipulates that the forms of jurat shall be those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set</w:t>
      </w:r>
      <w:proofErr w:type="gramEnd"/>
      <w:r>
        <w:rPr>
          <w:rFonts w:ascii="Times New Roman" w:hAnsi="Times New Roman" w:cs="Times New Roman"/>
          <w:color w:val="000000"/>
        </w:rPr>
        <w:t xml:space="preserve"> out in the third schedule. Thereafter, the third schedule sets out the form, as follows: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“Sworn before me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Declared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………………. day of …19 … at ………………………….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Commissioner for Oaths”.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plaintiff’s affidavit in this suit has the following form of jurat: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“Sworn by Lazaro Kabebe on the 15 June 1999, in the presence of”.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jurat is then embossed by the rubber stamp of the Commissioner for Oaths, Kirti Chunilal Shah,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whose</w:t>
      </w:r>
      <w:proofErr w:type="gramEnd"/>
      <w:r>
        <w:rPr>
          <w:rFonts w:ascii="Times New Roman" w:hAnsi="Times New Roman" w:cs="Times New Roman"/>
          <w:color w:val="000000"/>
        </w:rPr>
        <w:t xml:space="preserve"> postal address is shown as PO Box 45839, Nairobi.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doubt that the affidavit does not have the form of jurat set out in the third schedule, and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that reason, the defendants pray that it be struck out.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note that the main flaw in the jurat is the failure to disclose the place at which the affidavit was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made</w:t>
      </w:r>
      <w:proofErr w:type="gramEnd"/>
      <w:r>
        <w:rPr>
          <w:rFonts w:ascii="Times New Roman" w:hAnsi="Times New Roman" w:cs="Times New Roman"/>
          <w:color w:val="000000"/>
        </w:rPr>
        <w:t>. It is to be emphasised that whilst it is embossed with a “rubber stamp” which bears the name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“Nairobi” on </w:t>
      </w:r>
      <w:proofErr w:type="gramStart"/>
      <w:r>
        <w:rPr>
          <w:rFonts w:ascii="Times New Roman" w:hAnsi="Times New Roman" w:cs="Times New Roman"/>
          <w:color w:val="000000"/>
        </w:rPr>
        <w:t>it, that</w:t>
      </w:r>
      <w:proofErr w:type="gramEnd"/>
      <w:r>
        <w:rPr>
          <w:rFonts w:ascii="Times New Roman" w:hAnsi="Times New Roman" w:cs="Times New Roman"/>
          <w:color w:val="000000"/>
        </w:rPr>
        <w:t xml:space="preserve"> merely defines the postal address of the Commissioner for Oaths. The said reference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does</w:t>
      </w:r>
      <w:proofErr w:type="gramEnd"/>
      <w:r>
        <w:rPr>
          <w:rFonts w:ascii="Times New Roman" w:hAnsi="Times New Roman" w:cs="Times New Roman"/>
          <w:color w:val="000000"/>
        </w:rPr>
        <w:t xml:space="preserve"> not in any way indicate that the affidavit itself was sworn before the Commissioner for Oaths, when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was at Nairobi. Even if the affidavit had been sworn before the same Commissioner for Oaths when 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at Thika or Mombasa, the address of the Commissioner for Oaths would have remained the same.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provisions of section 5 of the Oaths and Statutory Declarations Act stipulates that: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“Every commissioner for Oaths before whom an oath or affidavit is taken or made under this Act shall state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truly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jurat or attestation at what place and on what date the oath or affidavit is taken or made”.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Thus by failing to state in the jurat where the plaintiff’s affidavit was made, the said affidavit offends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provisions</w:t>
      </w:r>
      <w:proofErr w:type="gramEnd"/>
      <w:r>
        <w:rPr>
          <w:rFonts w:ascii="Times New Roman" w:hAnsi="Times New Roman" w:cs="Times New Roman"/>
          <w:color w:val="000000"/>
        </w:rPr>
        <w:t xml:space="preserve"> of section 5. For that reason, the defendants have asked the Court to strike it out. On the other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hand</w:t>
      </w:r>
      <w:proofErr w:type="gramEnd"/>
      <w:r>
        <w:rPr>
          <w:rFonts w:ascii="Times New Roman" w:hAnsi="Times New Roman" w:cs="Times New Roman"/>
          <w:color w:val="000000"/>
        </w:rPr>
        <w:t>, the plaintiff asks me to treat the omission as a mere procedural defect, which does not invalidate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affidavit.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86 of [2004] 2 EA 83 (HCK)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DB Shapriya and Company Ltd v Bish International BV </w:t>
      </w:r>
      <w:r>
        <w:rPr>
          <w:rFonts w:ascii="Times New Roman" w:hAnsi="Times New Roman" w:cs="Times New Roman"/>
          <w:color w:val="000000"/>
        </w:rPr>
        <w:t>[2002] 1 EA 47 at 49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Ramadhani JA expressed himself thus: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have surveyed the affidavit of Kishor Shapriya and it is glaringly evident that the jurat does not disclose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the affidavit was made. Admittedly, there is a rubber stamp impression of Mr EI Moamry,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advocate, which has ‘Dar-es-Salaam’ on it. The rubber-stamp impression reads; ‘said HEI Moamry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Advocate Notary Public and Commissioner for Oaths, Dar-es-Salaam’.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is on all fours with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Narok Transit Hotel Limited and another v Barclays Bank of Kenya Ltd </w:t>
      </w:r>
      <w:r>
        <w:rPr>
          <w:rFonts w:ascii="Times New Roman" w:hAnsi="Times New Roman" w:cs="Times New Roman"/>
          <w:color w:val="000000"/>
          <w:sz w:val="20"/>
          <w:szCs w:val="20"/>
        </w:rPr>
        <w:t>[2001]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LLR 852 (CCK). The Learned Judge, Otieno J found the affidavit to contravene section 5 which is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pari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materia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our section 8 Professor Fimbo invited me not to be persuaded by that authority which 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regarded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bad law because it omitted to discuss the purpose of section 5. He submitted that the purpose is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authenticity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deponent was actually sworn. According to Professor Fimbo authenticity could be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achieved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rubber stamp impression. So, to him the omission is trivial.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as I have said above the requirements to be contained in an affidavit have all to be observed to make it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authentic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Here that has not been the case. It is not for the deponent to pick and choose what is and what is not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my part, I do not think that the yardstick for determining the fate of the deficient affidavit is whether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omission is trivial or important. I also believe that it is sufficient for the Court to take cognisance of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fact that it is a requirement of the substantive statute. Parties ought therefore to accept it as such,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whether</w:t>
      </w:r>
      <w:proofErr w:type="gramEnd"/>
      <w:r>
        <w:rPr>
          <w:rFonts w:ascii="Times New Roman" w:hAnsi="Times New Roman" w:cs="Times New Roman"/>
          <w:color w:val="000000"/>
        </w:rPr>
        <w:t xml:space="preserve"> they deem it to be trivial or important.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DB Shapriya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Ramadhani JA upheld the preliminary objection against the use of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defective affidavit. The law report did however not indicate whether the application itself was either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struck</w:t>
      </w:r>
      <w:proofErr w:type="gramEnd"/>
      <w:r>
        <w:rPr>
          <w:rFonts w:ascii="Times New Roman" w:hAnsi="Times New Roman" w:cs="Times New Roman"/>
          <w:color w:val="000000"/>
        </w:rPr>
        <w:t xml:space="preserve"> out or dismissed by Ramadhani JA.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Amira (K) Ltd v National Irrigation Board </w:t>
      </w:r>
      <w:r>
        <w:rPr>
          <w:rFonts w:ascii="Times New Roman" w:hAnsi="Times New Roman" w:cs="Times New Roman"/>
          <w:color w:val="000000"/>
        </w:rPr>
        <w:t>[2001] 2 EA 333, Mwera J declined to strike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out</w:t>
      </w:r>
      <w:proofErr w:type="gramEnd"/>
      <w:r>
        <w:rPr>
          <w:rFonts w:ascii="Times New Roman" w:hAnsi="Times New Roman" w:cs="Times New Roman"/>
          <w:color w:val="000000"/>
        </w:rPr>
        <w:t xml:space="preserve"> a plaint that was supported by a verifying affidavit which did not state, in the jurat, where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affidavit</w:t>
      </w:r>
      <w:proofErr w:type="gramEnd"/>
      <w:r>
        <w:rPr>
          <w:rFonts w:ascii="Times New Roman" w:hAnsi="Times New Roman" w:cs="Times New Roman"/>
          <w:color w:val="000000"/>
        </w:rPr>
        <w:t xml:space="preserve"> had been sworn. He granted leave to the plaintiff to rectify the verifying affidavit.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this case, the plaintiff relied heavily on the decision by Ringera J, in </w:t>
      </w:r>
      <w:r>
        <w:rPr>
          <w:rFonts w:ascii="Times New Roman" w:hAnsi="Times New Roman" w:cs="Times New Roman"/>
          <w:i/>
          <w:iCs/>
          <w:color w:val="000000"/>
        </w:rPr>
        <w:t>Odongo v National Social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Security </w:t>
      </w:r>
      <w:r>
        <w:rPr>
          <w:rFonts w:ascii="Times New Roman" w:hAnsi="Times New Roman" w:cs="Times New Roman"/>
          <w:color w:val="000000"/>
        </w:rPr>
        <w:t>[1999] LLR 1024 (CCK). In that case the Court expressed itself thus: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“Speaking for myself, I am in respectful agreement with Commissioner Visram, that by virtue of Order XVIII,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of the Civil Procedure Rules, the Court has discretion to overlook any irregularity in the form of jurat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affidavit filed in any proceedings before it.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words of the rule are plain enough. This view of the matter is fortified, if fortification is necessary, by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editors of Halsbury’s Laws of England (3 ed) Volume 14, state in paragraph 847. Citing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authority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they propounded that: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‘The parties cannot waive irregularities in the form of a jurat, but where the place of swearing is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omitted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Court may possibly assume that the place was within the area in which the notary before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was taken was certified to have jurisdiction and the irregularity, may be overlooked’.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the above commentary, it would appear as if the mischief sought to be cured by the rule in England was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to state the place where an affidavit was taken, was the possibility of taking of affidavits by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commissioners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notaries outside their area of jurisdiction. That sort of mischief would not appear to be real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case such as the present one where the affidavit is clearly taken in Kenya by a Kenyan Commissioner of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Oaths, for the reason that section 4(1) of the Oaths and Statutory Declarations Act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87 of [2004] 2 EA 83 (HCK)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empowers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Commissioner for Oaths to administer an Oath or taken an affidavit in any part of Kenya”.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find the reasoning of Ringera J to be wholly sound, and I do adopt it herein. I therefore conclude that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whereas</w:t>
      </w:r>
      <w:proofErr w:type="gramEnd"/>
      <w:r>
        <w:rPr>
          <w:rFonts w:ascii="Times New Roman" w:hAnsi="Times New Roman" w:cs="Times New Roman"/>
          <w:color w:val="000000"/>
        </w:rPr>
        <w:t xml:space="preserve"> the omission in the jurat is obvious, the same is not fatal. I do accept the affidavit pursuant to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discretionary</w:t>
      </w:r>
      <w:proofErr w:type="gramEnd"/>
      <w:r>
        <w:rPr>
          <w:rFonts w:ascii="Times New Roman" w:hAnsi="Times New Roman" w:cs="Times New Roman"/>
          <w:color w:val="000000"/>
        </w:rPr>
        <w:t xml:space="preserve"> power donated to this Court by the provisions of Order XVIII, rule 7. Thus,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notwithstanding</w:t>
      </w:r>
      <w:proofErr w:type="gramEnd"/>
      <w:r>
        <w:rPr>
          <w:rFonts w:ascii="Times New Roman" w:hAnsi="Times New Roman" w:cs="Times New Roman"/>
          <w:color w:val="000000"/>
        </w:rPr>
        <w:t xml:space="preserve"> the defect in the jurat, I do receive the affidavit of the plaintiff, for use in this suit. I have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decided</w:t>
      </w:r>
      <w:proofErr w:type="gramEnd"/>
      <w:r>
        <w:rPr>
          <w:rFonts w:ascii="Times New Roman" w:hAnsi="Times New Roman" w:cs="Times New Roman"/>
          <w:color w:val="000000"/>
        </w:rPr>
        <w:t xml:space="preserve"> to exercise my discretion in this manner as I hold the considered view that the acceptance of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affidavit</w:t>
      </w:r>
      <w:proofErr w:type="gramEnd"/>
      <w:r>
        <w:rPr>
          <w:rFonts w:ascii="Times New Roman" w:hAnsi="Times New Roman" w:cs="Times New Roman"/>
          <w:color w:val="000000"/>
        </w:rPr>
        <w:t xml:space="preserve"> does not occasion any prejudice to the defendants. And whereas, I may in some instances be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more</w:t>
      </w:r>
      <w:proofErr w:type="gramEnd"/>
      <w:r>
        <w:rPr>
          <w:rFonts w:ascii="Times New Roman" w:hAnsi="Times New Roman" w:cs="Times New Roman"/>
          <w:color w:val="000000"/>
        </w:rPr>
        <w:t xml:space="preserve"> inclined to direct that the affidavit be re-sworn and filed within a stipulated period of time, I think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in the circumstances of these old cases, in which the defendants only raised the preliminary objection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the eleventh hour, it is best that no more time be lost. One case was filed in 1977, and the second one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1999, and after the parties had agreed on the statement of issues to be placed before the trial court, and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when</w:t>
      </w:r>
      <w:proofErr w:type="gramEnd"/>
      <w:r>
        <w:rPr>
          <w:rFonts w:ascii="Times New Roman" w:hAnsi="Times New Roman" w:cs="Times New Roman"/>
          <w:color w:val="000000"/>
        </w:rPr>
        <w:t xml:space="preserve"> the trial was set to commence in December 2003, the defendants raised this preliminary objection. I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do</w:t>
      </w:r>
      <w:proofErr w:type="gramEnd"/>
      <w:r>
        <w:rPr>
          <w:rFonts w:ascii="Times New Roman" w:hAnsi="Times New Roman" w:cs="Times New Roman"/>
          <w:color w:val="000000"/>
        </w:rPr>
        <w:t xml:space="preserve"> not think that the timing of the said preliminary objection speaks favourably of the defendants’ desire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have the cases proceed expeditiously. This preliminary objection is overruled.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Subject matter non-existent (?) The defendants have asserted that the land which is the subject matter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Lazaro and Silas Njogu v Ndege Makau and Silas Njogu Mariano </w:t>
      </w:r>
      <w:r>
        <w:rPr>
          <w:rFonts w:ascii="Times New Roman" w:hAnsi="Times New Roman" w:cs="Times New Roman"/>
          <w:color w:val="000000"/>
        </w:rPr>
        <w:t>High Court civil case number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963 of 1977 does not exist.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much as that preliminary objection was cited by the defendants, they did not canvass the point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before</w:t>
      </w:r>
      <w:proofErr w:type="gramEnd"/>
      <w:r>
        <w:rPr>
          <w:rFonts w:ascii="Times New Roman" w:hAnsi="Times New Roman" w:cs="Times New Roman"/>
          <w:color w:val="000000"/>
        </w:rPr>
        <w:t xml:space="preserve"> the Court. The said preliminary objection is thus overruled.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r>
        <w:rPr>
          <w:rFonts w:ascii="Times New Roman" w:hAnsi="Times New Roman" w:cs="Times New Roman"/>
          <w:i/>
          <w:iCs/>
          <w:color w:val="000000"/>
        </w:rPr>
        <w:t xml:space="preserve">Lazaro Kabebe v Ndege Makau and Anjelo N Mugo </w:t>
      </w:r>
      <w:r>
        <w:rPr>
          <w:rFonts w:ascii="Times New Roman" w:hAnsi="Times New Roman" w:cs="Times New Roman"/>
          <w:color w:val="000000"/>
        </w:rPr>
        <w:t>High Court civil case number 1222 of 1999 (OS)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based on a lie”.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advance his submissions to support this preliminary objection, the defendants counsel, Mr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Ngare, said that the plaintiff had not been on the suit property for an uninterrupted period of 12 years. 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then</w:t>
      </w:r>
      <w:proofErr w:type="gramEnd"/>
      <w:r>
        <w:rPr>
          <w:rFonts w:ascii="Times New Roman" w:hAnsi="Times New Roman" w:cs="Times New Roman"/>
          <w:color w:val="000000"/>
        </w:rPr>
        <w:t xml:space="preserve"> started narrating the history of the plaintiff’s occupation, in an endeavour to make his point.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Mr </w:t>
      </w:r>
      <w:r>
        <w:rPr>
          <w:rFonts w:ascii="Times New Roman" w:hAnsi="Times New Roman" w:cs="Times New Roman"/>
          <w:i/>
          <w:iCs/>
          <w:color w:val="000000"/>
        </w:rPr>
        <w:t>Ndege</w:t>
      </w:r>
      <w:r>
        <w:rPr>
          <w:rFonts w:ascii="Times New Roman" w:hAnsi="Times New Roman" w:cs="Times New Roman"/>
          <w:color w:val="000000"/>
        </w:rPr>
        <w:t>, advocate for the plaintiff raised an objection to that line of submissions. He said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defendant’s advocate was precluded from adducing evidence from the bar. He emphasised that it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not permissible for evidence to be led on an issue that was raised as a preliminary objection, because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proper place at which evidence ought to be given was at the trial.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defendants advocate insisted that he was entitled to put forth, before the Court, such material as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necessary. He contended that his right to put forward such material was founded upon the fact that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was an officer of the Court.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that point in time, I did make a ruling on the following terms: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preliminary objection ought to be founded strictly on the law or material which is apparent on the face of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record. It would be improper for any party raising a preliminary objection to seek to adduce evidence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Court. Therefore the objection by the plaintiff is upheld.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defendants are directed to limit their preliminary objection accordingly.”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88 of [2004] 2 EA 83 (HCK)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then invited the defendants advocate to proceed with his preliminary objection, within the limits set out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my ruling. However, he then indicated that he had finalised his said preliminary objection.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considered opinion, the defendants did not make out any substantive material upon which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could determine whether or not this originating summons was based on a lie. Therefore this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preliminary</w:t>
      </w:r>
      <w:proofErr w:type="gramEnd"/>
      <w:r>
        <w:rPr>
          <w:rFonts w:ascii="Times New Roman" w:hAnsi="Times New Roman" w:cs="Times New Roman"/>
          <w:color w:val="000000"/>
        </w:rPr>
        <w:t xml:space="preserve"> objection is overruled.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I have overruled all the four (4) grounds of preliminary objection that were raised by the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defendants</w:t>
      </w:r>
      <w:proofErr w:type="gramEnd"/>
      <w:r>
        <w:rPr>
          <w:rFonts w:ascii="Times New Roman" w:hAnsi="Times New Roman" w:cs="Times New Roman"/>
          <w:color w:val="000000"/>
        </w:rPr>
        <w:t>. The plaintiff shall have the costs of the said preliminary objections.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are hereby directed to make haste in setting down for trial, these consolidated suits. And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registry is requested to facilitate an expeditious disposal of the suits, by allocating hearing dates on a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priority</w:t>
      </w:r>
      <w:proofErr w:type="gramEnd"/>
      <w:r>
        <w:rPr>
          <w:rFonts w:ascii="Times New Roman" w:hAnsi="Times New Roman" w:cs="Times New Roman"/>
          <w:color w:val="000000"/>
        </w:rPr>
        <w:t xml:space="preserve"> basis.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Mr Ndege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S Ndege &amp; Co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defendants:</w:t>
      </w:r>
    </w:p>
    <w:p w:rsidR="00E97396" w:rsidRDefault="001D53F5" w:rsidP="001D53F5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F5"/>
    <w:rsid w:val="001D53F5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04D53-CC0F-4AC6-B990-DB09FF7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2018-07-03T13:54:00Z</dcterms:created>
  <dcterms:modified xsi:type="dcterms:W3CDTF">2018-07-03T13:54:00Z</dcterms:modified>
</cp:coreProperties>
</file>