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Kafuku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Nsanjo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Multipurpose Agricultural Marketing Primary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Co-operative Society Ltd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Mwanza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August 2003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17/00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Administrative law – Procedure for expulsion of member of co-operative society.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Co-operative Society – Membership – Expulsion of members – Principles of natural justice –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members lawfully expelled from co-operative society – Section 47(1) Co-operative Societies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Act, Rules 15(a), (e) and 16(c) Co-operative Societies Rules.</w:t>
      </w:r>
    </w:p>
    <w:p w:rsidR="00826965" w:rsidRDefault="001D527A" w:rsidP="001D52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RAMADHANI, MROSO AND MUNUO JJA: </w:t>
      </w:r>
      <w:r>
        <w:rPr>
          <w:rFonts w:ascii="Times New Roman" w:hAnsi="Times New Roman" w:cs="Times New Roman"/>
          <w:color w:val="000000"/>
        </w:rPr>
        <w:t>In civil case number 5 of 1998, the present seven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sued for: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18 886 000-00 special damages for loss of tobacco profit;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1 326 939-00 membership contribution to the defendant co-operative society;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Interest;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Costs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and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Any other relief deemed fit by the Court.</w:t>
      </w:r>
    </w:p>
    <w:p w:rsidR="001D527A" w:rsidRDefault="00826965" w:rsidP="001D52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defendant denied the claim. The High Court, before </w:t>
      </w:r>
      <w:proofErr w:type="spellStart"/>
      <w:r>
        <w:rPr>
          <w:rFonts w:ascii="Times New Roman" w:hAnsi="Times New Roman" w:cs="Times New Roman"/>
          <w:color w:val="000000"/>
        </w:rPr>
        <w:t>Mchome</w:t>
      </w:r>
      <w:proofErr w:type="spellEnd"/>
      <w:r>
        <w:rPr>
          <w:rFonts w:ascii="Times New Roman" w:hAnsi="Times New Roman" w:cs="Times New Roman"/>
          <w:color w:val="000000"/>
        </w:rPr>
        <w:t xml:space="preserve"> J dismissed the suit with costs giving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rise to the present appeal.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were, until 28 December, 1996, members of </w:t>
      </w:r>
      <w:proofErr w:type="spellStart"/>
      <w:r>
        <w:rPr>
          <w:rFonts w:ascii="Times New Roman" w:hAnsi="Times New Roman" w:cs="Times New Roman"/>
          <w:color w:val="000000"/>
        </w:rPr>
        <w:t>Nsanjo</w:t>
      </w:r>
      <w:proofErr w:type="spellEnd"/>
      <w:r>
        <w:rPr>
          <w:rFonts w:ascii="Times New Roman" w:hAnsi="Times New Roman" w:cs="Times New Roman"/>
          <w:color w:val="000000"/>
        </w:rPr>
        <w:t xml:space="preserve"> Multipurpose Primary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Co-operative Society Limited. On the material date they were expelled from the respondent co-operative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society by a resolution of an ordinary general meeting for holding illegal meetings with intent to </w:t>
      </w:r>
      <w:proofErr w:type="spellStart"/>
      <w:r>
        <w:rPr>
          <w:rFonts w:ascii="Times New Roman" w:hAnsi="Times New Roman" w:cs="Times New Roman"/>
          <w:color w:val="000000"/>
        </w:rPr>
        <w:t>breakup</w:t>
      </w:r>
      <w:proofErr w:type="spellEnd"/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society. Dissatisfied with the termination of their membership, the appellants sued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society for special damages, interest on the principal sum and costs of the suit.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appellants did not seek restoration of their membership, they did complain that they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condemned unheard which is contrary to the rules of natural justice.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Mtaki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advocate, represented the appellants. The respondent was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Kayaga</w:t>
      </w:r>
      <w:proofErr w:type="spellEnd"/>
      <w:r>
        <w:rPr>
          <w:rFonts w:ascii="Times New Roman" w:hAnsi="Times New Roman" w:cs="Times New Roman"/>
          <w:color w:val="000000"/>
        </w:rPr>
        <w:t>, learned advocate. Counsel for the appellants filed three grounds of appeal namely:</w:t>
      </w:r>
      <w:r w:rsidR="001D527A">
        <w:rPr>
          <w:rFonts w:ascii="Times New Roman" w:hAnsi="Times New Roman" w:cs="Times New Roman"/>
          <w:color w:val="000000"/>
        </w:rPr>
        <w:t xml:space="preserve"> 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view of the testimony of the respondent’s witness, one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Mashaka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Masudi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Mpongwe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(DW2) that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she did not know the grounds for the expulsion of the appellants from the respondent co-operative</w:t>
      </w:r>
    </w:p>
    <w:p w:rsidR="00826965" w:rsidRDefault="001D527A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Society</w:t>
      </w:r>
      <w:r w:rsidR="00826965">
        <w:rPr>
          <w:rFonts w:ascii="Times New Roman" w:hAnsi="Times New Roman" w:cs="Times New Roman"/>
          <w:color w:val="000000"/>
          <w:sz w:val="20"/>
          <w:szCs w:val="20"/>
        </w:rPr>
        <w:t>, the Learned Judge erred in law in holding that the appellants were lawfully expelled.</w:t>
      </w:r>
    </w:p>
    <w:p w:rsidR="00826965" w:rsidRDefault="00826965" w:rsidP="001D52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evidence on record, the Learned Judge erred in holding that the appellants had failed to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 their case on the balance of probabilities.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ground one of the appeal, counsel for the appellants contended that DW2 </w:t>
      </w:r>
      <w:proofErr w:type="spellStart"/>
      <w:r>
        <w:rPr>
          <w:rFonts w:ascii="Times New Roman" w:hAnsi="Times New Roman" w:cs="Times New Roman"/>
          <w:color w:val="000000"/>
        </w:rPr>
        <w:t>Mashaka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Masudi</w:t>
      </w:r>
      <w:proofErr w:type="spellEnd"/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Mpongwe</w:t>
      </w:r>
      <w:proofErr w:type="spellEnd"/>
      <w:r>
        <w:rPr>
          <w:rFonts w:ascii="Times New Roman" w:hAnsi="Times New Roman" w:cs="Times New Roman"/>
          <w:color w:val="000000"/>
        </w:rPr>
        <w:t>, supported the applicants case that they were condemned unheard and that the Learned Judge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not to have dismissed the suit. He pointed out that DW2 attended the general meeting in question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she did not know why the appellants were expelled which implied that the appellants were not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accorded a hearing before being expelled from the society.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that regard,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maintained, the </w:t>
      </w:r>
      <w:r w:rsidR="001D527A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should have held that the termination of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membership from the respondent co-operative society was unlawful. Counsel for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 also faulted rule 16 of the co-operative </w:t>
      </w:r>
      <w:r w:rsidR="001D527A">
        <w:rPr>
          <w:rFonts w:ascii="Times New Roman" w:hAnsi="Times New Roman" w:cs="Times New Roman"/>
          <w:color w:val="000000"/>
        </w:rPr>
        <w:t>society’s</w:t>
      </w:r>
      <w:r>
        <w:rPr>
          <w:rFonts w:ascii="Times New Roman" w:hAnsi="Times New Roman" w:cs="Times New Roman"/>
          <w:color w:val="000000"/>
        </w:rPr>
        <w:t xml:space="preserve"> rules, government notice number 408 of 1991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deals with the termination of membership without prescribing the procedure of expelling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members. Rule 16 of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 408 of 1991 provides: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“16 Save as is provided by paragraph (2), a member may be suspended or expelled: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F or any action which may be held by the committee and 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 general meeting to be dishonest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contrary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stated objects of the co-operation.”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mine)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Submitting on ground two of the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appellants were not given a hearing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before</w:t>
      </w:r>
      <w:proofErr w:type="gramEnd"/>
      <w:r>
        <w:rPr>
          <w:rFonts w:ascii="Times New Roman" w:hAnsi="Times New Roman" w:cs="Times New Roman"/>
          <w:color w:val="000000"/>
        </w:rPr>
        <w:t xml:space="preserve"> being dismissed from the respondent society so the termination was illegal and in contravention of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principles of natural justice which rendered the expulsion a nullity. We note however,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Mtaki</w:t>
      </w:r>
      <w:proofErr w:type="spellEnd"/>
    </w:p>
    <w:p w:rsidR="001D527A" w:rsidRDefault="00826965" w:rsidP="001D52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sought</w:t>
      </w:r>
      <w:proofErr w:type="gramEnd"/>
      <w:r>
        <w:rPr>
          <w:rFonts w:ascii="Times New Roman" w:hAnsi="Times New Roman" w:cs="Times New Roman"/>
          <w:color w:val="000000"/>
        </w:rPr>
        <w:t xml:space="preserve"> no order for restoration of membership in the respondent society.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for ground three of the appeal, counsel for the appellants contended that the latter established their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on the balance of probabilities so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erred in dismissing the suit. He faulted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trial Judge for not considering Exhibit P8 which supports the appellants claim.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prayed that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be allowed with costs.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Kayaga</w:t>
      </w:r>
      <w:proofErr w:type="spellEnd"/>
      <w:r>
        <w:rPr>
          <w:rFonts w:ascii="Times New Roman" w:hAnsi="Times New Roman" w:cs="Times New Roman"/>
          <w:color w:val="000000"/>
        </w:rPr>
        <w:t>, learned advocate, supported the decision of the High Court and urged the Court to uphold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same. He expressed doubt on the credibility of DW2 who did not focus on the meeting, counsel for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contended, which is why her testimony should not be accorded any weight. Counsel for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stressed that the appellants were lawfully expelled because they convened an illegal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meeting in an attempt to break the respondent society. The illegal meeting, he stated, enlisted 170 people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of whom only 50 were genuine members, the rest were fake members and they constituted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majority. He further argued that the provisions of rule 16 of government notice number 408 of 1991 was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fully complied with so the termination of the appellants was lawful. He also observed that under section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47(1) of the co-operative Societies Act number 15 of 1991, every member of the society is bound by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of Act number 15 of 1991 and the by-laws enacted thereunder. It is the contention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appellants were expelled under the regulations of the respondent society, namely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11(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21(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ii) of the respondent’s 1993 regulations, a copy of which was annexed to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list of authorities. Counsel for the respondent insisted that the appellants were availed an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defend themselves at the general meeting which expelled them so no principles of natural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were contravened.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Responding to ground three of the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evidence adduced by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failed to prove the claim on the balance of probabilities which was why the trial Judge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correctly dismissed the suit with costs. Counsel observed that under section 71(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Co-operative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Societies Act number 15 of 1991, only members could get loans from the society. Section 71(1) of Act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15 of 1991 provides: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“71(1)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registered society shall not make a loan to any person other than a member.”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Contending that the appellants failed to prove the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18 886 000-00 special damages they claimed,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having been expelled from the respondent society, the appellants no longer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qualified for loans for farm inputs. With regard to the refund of contributions by the appellants to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Jichangie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Mwenyewe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fund, counsel for the respondent stated,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Jichangie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Mwenyewe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contributions of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</w:t>
      </w:r>
      <w:proofErr w:type="spellStart"/>
      <w:r>
        <w:rPr>
          <w:rFonts w:ascii="Times New Roman" w:hAnsi="Times New Roman" w:cs="Times New Roman"/>
          <w:color w:val="000000"/>
        </w:rPr>
        <w:t>totalled</w:t>
      </w:r>
      <w:proofErr w:type="spellEnd"/>
      <w:r>
        <w:rPr>
          <w:rFonts w:ascii="Times New Roman" w:hAnsi="Times New Roman" w:cs="Times New Roman"/>
          <w:color w:val="000000"/>
        </w:rPr>
        <w:t xml:space="preserve"> only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619 911-00 as shown in members register, Exhibit D11. Under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the respondent’s counsel prayed that the appeal be dismissed with costs.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appears to us that there are two issues for determination in this appeal, namely:</w:t>
      </w:r>
      <w:r w:rsidR="001D527A">
        <w:rPr>
          <w:rFonts w:ascii="Times New Roman" w:hAnsi="Times New Roman" w:cs="Times New Roman"/>
          <w:color w:val="000000"/>
        </w:rPr>
        <w:t xml:space="preserve"> </w:t>
      </w:r>
    </w:p>
    <w:p w:rsidR="00826965" w:rsidRDefault="00826965" w:rsidP="001D52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Whether the appellants were lawfully expelled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Nsanjo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Multipurpose Co-operative Society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limited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 and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the appellants were given an opportunity to defend themselves before being expelled from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Nsanjo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Multipurpose Cooperative Society limited.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We are satisfied that the evidence on record supports the trial Judge’s decision that the expulsion of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form the respondent society was lawful. One, the testimony of DW1 Michael </w:t>
      </w:r>
      <w:proofErr w:type="spellStart"/>
      <w:r>
        <w:rPr>
          <w:rFonts w:ascii="Times New Roman" w:hAnsi="Times New Roman" w:cs="Times New Roman"/>
          <w:color w:val="000000"/>
        </w:rPr>
        <w:t>Chacha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respondents</w:t>
      </w:r>
      <w:proofErr w:type="gramEnd"/>
      <w:r>
        <w:rPr>
          <w:rFonts w:ascii="Times New Roman" w:hAnsi="Times New Roman" w:cs="Times New Roman"/>
          <w:color w:val="000000"/>
        </w:rPr>
        <w:t xml:space="preserve"> secretary at the material time, established that the appellants were expelled consequent to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convening an illegal meeting wherein they enlisted 170 people out of whom genuine members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numbered 50 only. We think the appellants lined up fake members with intent to damage the activities of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society because the fake members were the majority and were thence capable of passing a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resolution which could have ruined the business of the respondent.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also agree with the respondent’s counsel that the expulsion of the appellants was lawfully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executed under the provisions of rules 15 and 16 of the Co-operative Societies Rules, government notice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408 of 20 September 1991 which states: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“15. Membership shall be terminated: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 w:rsidR="001D527A">
        <w:rPr>
          <w:rFonts w:ascii="Times New Roman" w:hAnsi="Times New Roman" w:cs="Times New Roman"/>
          <w:color w:val="000000"/>
          <w:sz w:val="20"/>
          <w:szCs w:val="20"/>
        </w:rPr>
        <w:t>) I</w:t>
      </w:r>
      <w:r>
        <w:rPr>
          <w:rFonts w:ascii="Times New Roman" w:hAnsi="Times New Roman" w:cs="Times New Roman"/>
          <w:color w:val="000000"/>
          <w:sz w:val="20"/>
          <w:szCs w:val="20"/>
        </w:rPr>
        <w:t>n accordance with the by-laws;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 w:rsidR="001D527A">
        <w:rPr>
          <w:rFonts w:ascii="Times New Roman" w:hAnsi="Times New Roman" w:cs="Times New Roman"/>
          <w:color w:val="000000"/>
          <w:sz w:val="20"/>
          <w:szCs w:val="20"/>
        </w:rPr>
        <w:t>) U</w:t>
      </w:r>
      <w:r>
        <w:rPr>
          <w:rFonts w:ascii="Times New Roman" w:hAnsi="Times New Roman" w:cs="Times New Roman"/>
          <w:color w:val="000000"/>
          <w:sz w:val="20"/>
          <w:szCs w:val="20"/>
        </w:rPr>
        <w:t>pon the member’s death;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 w:rsidR="001D527A">
        <w:rPr>
          <w:rFonts w:ascii="Times New Roman" w:hAnsi="Times New Roman" w:cs="Times New Roman"/>
          <w:color w:val="000000"/>
          <w:sz w:val="20"/>
          <w:szCs w:val="20"/>
        </w:rPr>
        <w:t>) U</w:t>
      </w:r>
      <w:r>
        <w:rPr>
          <w:rFonts w:ascii="Times New Roman" w:hAnsi="Times New Roman" w:cs="Times New Roman"/>
          <w:color w:val="000000"/>
          <w:sz w:val="20"/>
          <w:szCs w:val="20"/>
        </w:rPr>
        <w:t>pon the member’s ceasing to hold a share or shares and any contributions as required by the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by-laws of the society;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 w:rsidR="001D527A">
        <w:rPr>
          <w:rFonts w:ascii="Times New Roman" w:hAnsi="Times New Roman" w:cs="Times New Roman"/>
          <w:color w:val="000000"/>
          <w:sz w:val="20"/>
          <w:szCs w:val="20"/>
        </w:rPr>
        <w:t>) U</w:t>
      </w:r>
      <w:r>
        <w:rPr>
          <w:rFonts w:ascii="Times New Roman" w:hAnsi="Times New Roman" w:cs="Times New Roman"/>
          <w:color w:val="000000"/>
          <w:sz w:val="20"/>
          <w:szCs w:val="20"/>
        </w:rPr>
        <w:t>pon the member ceasing to be a resident of the area of operation of the society;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proofErr w:type="gramEnd"/>
      <w:r w:rsidR="001D527A">
        <w:rPr>
          <w:rFonts w:ascii="Times New Roman" w:hAnsi="Times New Roman" w:cs="Times New Roman"/>
          <w:color w:val="000000"/>
          <w:sz w:val="20"/>
          <w:szCs w:val="20"/>
        </w:rPr>
        <w:t>) B</w:t>
      </w:r>
      <w:r>
        <w:rPr>
          <w:rFonts w:ascii="Times New Roman" w:hAnsi="Times New Roman" w:cs="Times New Roman"/>
          <w:color w:val="000000"/>
          <w:sz w:val="20"/>
          <w:szCs w:val="20"/>
        </w:rPr>
        <w:t>y expulsion;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For failure to participate in the economic activities of the society as required by the by-laws;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proofErr w:type="gramEnd"/>
      <w:r w:rsidR="001D527A">
        <w:rPr>
          <w:rFonts w:ascii="Times New Roman" w:hAnsi="Times New Roman" w:cs="Times New Roman"/>
          <w:color w:val="000000"/>
          <w:sz w:val="20"/>
          <w:szCs w:val="20"/>
        </w:rPr>
        <w:t>) U</w:t>
      </w:r>
      <w:r>
        <w:rPr>
          <w:rFonts w:ascii="Times New Roman" w:hAnsi="Times New Roman" w:cs="Times New Roman"/>
          <w:color w:val="000000"/>
          <w:sz w:val="20"/>
          <w:szCs w:val="20"/>
        </w:rPr>
        <w:t>pon a member becoming of unsound mind; and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proofErr w:type="gramEnd"/>
      <w:r w:rsidR="001D527A">
        <w:rPr>
          <w:rFonts w:ascii="Times New Roman" w:hAnsi="Times New Roman" w:cs="Times New Roman"/>
          <w:color w:val="000000"/>
          <w:sz w:val="20"/>
          <w:szCs w:val="20"/>
        </w:rPr>
        <w:t>) B</w:t>
      </w:r>
      <w:r>
        <w:rPr>
          <w:rFonts w:ascii="Times New Roman" w:hAnsi="Times New Roman" w:cs="Times New Roman"/>
          <w:color w:val="000000"/>
          <w:sz w:val="20"/>
          <w:szCs w:val="20"/>
        </w:rPr>
        <w:t>y withdrawal.”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appears to us that the expulsion of the appellants fell under rules 15(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16(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Co-operative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Societies Rules of 1991. Rule 16(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provides,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“16(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action which may be held by the committee and a general meeting to be dishonest or contrary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stated objects of the co-operation.”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Convening an illegal meeting in which more than double the number of attendants were fake members</w:t>
      </w:r>
    </w:p>
    <w:p w:rsidR="00826965" w:rsidRDefault="00826965" w:rsidP="001D52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manifested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appellants intention to wreck the respondent society. Thence we agree with the Learned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Judge’s decision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general meeting of the respondent society rightly dismissed the appellants on the 28 December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2001.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Kayaga</w:t>
      </w:r>
      <w:proofErr w:type="spellEnd"/>
      <w:r>
        <w:rPr>
          <w:rFonts w:ascii="Times New Roman" w:hAnsi="Times New Roman" w:cs="Times New Roman"/>
          <w:color w:val="000000"/>
        </w:rPr>
        <w:t>, learned advocate pointed out, the appellants had to abide by the provisions of their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society’s by-laws as stipulated under the provisions of section 47(1) of the Co-operative Societies Act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15 of 1991 which states: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“47(1) Every by-law of a registered society shall upon registration be binding upon the society and the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members thereof to the same extent as if the by-law was signed by each member of the society and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contained as a covenant by each such member to observe the provisions of the by-laws.”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By convening an illegal meeting the appellants therefore contravened the provisions of section 47(1) of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Co-operative Societies Act of 1991 and rule 15(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Co-operative Societies Rules, government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number 408 of 1991.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wish to observe that the requirement of the respondent’s members to comply with their societies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by-laws is also provided for in by-law 14(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respondent society’s by-laws which were duly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with the Registrar of Co-operative Societies, development division on the 2 August 1993. The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by-laws were appended to the list of authorities filed by the respondent’s counsel. By-law 14(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</w:t>
      </w:r>
      <w:proofErr w:type="spellStart"/>
      <w:r>
        <w:rPr>
          <w:rFonts w:ascii="Times New Roman" w:hAnsi="Times New Roman" w:cs="Times New Roman"/>
          <w:color w:val="000000"/>
        </w:rPr>
        <w:t>Nsanjo</w:t>
      </w:r>
      <w:proofErr w:type="spellEnd"/>
      <w:r>
        <w:rPr>
          <w:rFonts w:ascii="Times New Roman" w:hAnsi="Times New Roman" w:cs="Times New Roman"/>
          <w:color w:val="000000"/>
        </w:rPr>
        <w:t xml:space="preserve"> Multipurpose Primary Co-operative Society states in Kiswahili: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wajibu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wanachama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mwanachama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atawajibika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kuzigatia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masharti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mkataba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wake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kitawajibika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kuzingatia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masharti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mkataba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yake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wanachama</w:t>
      </w:r>
      <w:proofErr w:type="spellEnd"/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kulingana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kifungu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47 cha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sheria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1991.”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Hence, like the Learned trial Judge, we are of the settled view that the expulsion of the appellants from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society was lawful because the appellants failed to comply with the provisions of section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47(1) of the Co-operative Societies Act of 1991, rules 15(</w:t>
      </w:r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16(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Co-operative Societies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Rules, government notice number 408 of 1991 and by-laws 14(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respondent’s 1993 by-laws.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issue is whether the appellants were expelled without being accorded an opportunity to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 themselves. On this issue, the </w:t>
      </w:r>
      <w:bookmarkStart w:id="0" w:name="_GoBack"/>
      <w:bookmarkEnd w:id="0"/>
      <w:r w:rsidR="001D527A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had this to say: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plaintiffs say the general meeting was just shouting and jeering at them and ordered them to quit the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society. But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witness allege there were hearings and the plaintiffs stated their cases. The minutes of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meeting, tendered in court as D2, states there were 3 cases of disciplinary action. One of them was the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plaintiffs’ group which he called an illegal meeting to sabotage the society. From the evidence and the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minutes of the meeting. I am not convinced even on the balance of probabilities that the plaintiffs were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condemned unheard. The authority of the ordinary general meeting to expel members from membership has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been disputed by the plaintiffs. I am not convinced that their expulsion was unlawful.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have no difficulty holding that the decision of the trial Judge is fully supported by the admission by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PW1 </w:t>
      </w:r>
      <w:proofErr w:type="spellStart"/>
      <w:r>
        <w:rPr>
          <w:rFonts w:ascii="Times New Roman" w:hAnsi="Times New Roman" w:cs="Times New Roman"/>
          <w:color w:val="000000"/>
        </w:rPr>
        <w:t>Nuru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Saidi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Kafuku</w:t>
      </w:r>
      <w:proofErr w:type="spellEnd"/>
      <w:r>
        <w:rPr>
          <w:rFonts w:ascii="Times New Roman" w:hAnsi="Times New Roman" w:cs="Times New Roman"/>
          <w:color w:val="000000"/>
        </w:rPr>
        <w:t xml:space="preserve"> who stated: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it came to the agenda of dismissing us I did not contribute. I was confused. It is other members not the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plaintiffs who contributed. We were all confused. Those who had no confusion contributed. Those who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debated decided that we be dismissed. I have not told this Court that the issue of our dismissal was not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debated upon.</w:t>
      </w:r>
      <w:r w:rsidR="001D52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 evidence of PW1, we find no basis for interfering with the finding of the trial Judge that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were given a hearing before they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expelled from the society, which is to say, no principles of natural justice were compromised or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breached by the respondent society.</w:t>
      </w:r>
      <w:r w:rsidR="001D52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stated above, we dismiss the appeal with costs.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Mtaki</w:t>
      </w:r>
      <w:proofErr w:type="spellEnd"/>
    </w:p>
    <w:p w:rsidR="00826965" w:rsidRDefault="00826965" w:rsidP="0082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826965" w:rsidP="00826965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Kayaga</w:t>
      </w:r>
      <w:proofErr w:type="spellEnd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65"/>
    <w:rsid w:val="001D527A"/>
    <w:rsid w:val="00826965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C1B2F-7E17-4256-BA8E-A8C86234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2018-07-03T13:56:00Z</dcterms:created>
  <dcterms:modified xsi:type="dcterms:W3CDTF">2018-07-12T18:22:00Z</dcterms:modified>
</cp:coreProperties>
</file>