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Kafunga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Sambila</w:t>
      </w:r>
      <w:proofErr w:type="spellEnd"/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39/04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Court of Appeal Rules – Effect of failure to include a copy of the decree or order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record of appeal.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60C4D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advocate raised a preliminary objection to the appeal in terms of rule 100 of the Court</w:t>
      </w:r>
      <w:r w:rsidR="00760C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Rules. The essence of his argument was that the record of appeal did not contain a decree,</w:t>
      </w:r>
      <w:r w:rsidR="00760C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the appeal was incompetent.</w:t>
      </w:r>
      <w:r w:rsidR="00760C4D">
        <w:rPr>
          <w:rFonts w:ascii="Times New Roman" w:hAnsi="Times New Roman" w:cs="Times New Roman"/>
          <w:color w:val="000000"/>
        </w:rPr>
        <w:t xml:space="preserve"> </w:t>
      </w:r>
    </w:p>
    <w:p w:rsidR="00760C4D" w:rsidRDefault="00760C4D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Rule 89(1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) and (2)(v) set out a list of documents to be included in the record of appeal and</w:t>
      </w:r>
      <w:r w:rsidR="00760C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 “the decree or order”. Failure to extract the decree in terms of these rules renders the appeal</w:t>
      </w:r>
      <w:r w:rsidR="00760C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and results in the striking out of the appeal. (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Methusela</w:t>
      </w:r>
      <w:proofErr w:type="spellEnd"/>
      <w:r w:rsidR="00760C4D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TLR 394;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and another </w:t>
      </w:r>
      <w:r>
        <w:rPr>
          <w:rFonts w:ascii="Times New Roman" w:hAnsi="Times New Roman" w:cs="Times New Roman"/>
          <w:color w:val="000000"/>
        </w:rPr>
        <w:t>Civil appeal number 56 of 1997;</w:t>
      </w:r>
      <w:r w:rsidR="00760C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Masha v Attorney-General and another </w:t>
      </w:r>
      <w:r>
        <w:rPr>
          <w:rFonts w:ascii="Times New Roman" w:hAnsi="Times New Roman" w:cs="Times New Roman"/>
          <w:color w:val="000000"/>
        </w:rPr>
        <w:t>Civil appeal number 43 of 1996 followed).</w:t>
      </w:r>
      <w:r w:rsidR="00760C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struck out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in ruling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Lamwai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another </w:t>
      </w:r>
      <w:r>
        <w:rPr>
          <w:rFonts w:ascii="Times New Roman" w:hAnsi="Times New Roman" w:cs="Times New Roman"/>
          <w:color w:val="000000"/>
        </w:rPr>
        <w:t xml:space="preserve">Civil appeal number 43 of 1996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A0EF5" w:rsidRDefault="002A0EF5" w:rsidP="002A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Masha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Shija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0578A" w:rsidRDefault="002A0EF5" w:rsidP="002A0EF5">
      <w:r>
        <w:rPr>
          <w:rFonts w:ascii="Times New Roman" w:hAnsi="Times New Roman" w:cs="Times New Roman"/>
          <w:i/>
          <w:iCs/>
          <w:color w:val="000000"/>
        </w:rPr>
        <w:t xml:space="preserve">National Bank of Commerce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[1996] TLR 394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F5"/>
    <w:rsid w:val="002A0EF5"/>
    <w:rsid w:val="00760C4D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BA3A-96CB-4493-8AFA-6108E0F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2018-07-04T19:00:00Z</dcterms:created>
  <dcterms:modified xsi:type="dcterms:W3CDTF">2018-07-12T18:25:00Z</dcterms:modified>
</cp:coreProperties>
</file>