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Kaganda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Mzumbe</w:t>
      </w:r>
      <w:proofErr w:type="spellEnd"/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September 1998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121/97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Mackanja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A Bade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Industrial dispute – Appeal from the Industrial Court – Procedure to be followed –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Jurisdiction to hear appeal – Whether the Civil Procedure Code applies to appeals from the Industrial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– Whether a single judge of the High Court has the jurisdiction to hear an appeal from the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Industrial Court – Section 27(I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)C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Industrial Court Act.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D2F67" w:rsidRDefault="007911B8" w:rsidP="009D2F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decision of the High Court in </w:t>
      </w:r>
      <w:r>
        <w:rPr>
          <w:rFonts w:ascii="Times New Roman" w:hAnsi="Times New Roman" w:cs="Times New Roman"/>
          <w:i/>
          <w:iCs/>
          <w:color w:val="000000"/>
        </w:rPr>
        <w:t xml:space="preserve">OTTU (on behalf of PP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Magasha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) v Attorney-General </w:t>
      </w:r>
      <w:r>
        <w:rPr>
          <w:rFonts w:ascii="Times New Roman" w:hAnsi="Times New Roman" w:cs="Times New Roman"/>
          <w:color w:val="000000"/>
        </w:rPr>
        <w:t>that section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27(I</w:t>
      </w:r>
      <w:proofErr w:type="gramStart"/>
      <w:r>
        <w:rPr>
          <w:rFonts w:ascii="Times New Roman" w:hAnsi="Times New Roman" w:cs="Times New Roman"/>
          <w:color w:val="000000"/>
        </w:rPr>
        <w:t>)C</w:t>
      </w:r>
      <w:proofErr w:type="gramEnd"/>
      <w:r>
        <w:rPr>
          <w:rFonts w:ascii="Times New Roman" w:hAnsi="Times New Roman" w:cs="Times New Roman"/>
          <w:color w:val="000000"/>
        </w:rPr>
        <w:t xml:space="preserve"> of the Industrial Court Act was unconstitutional to the extent that it deprived a person of his basic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 appeal except on grounds of jurisdiction, left a lacuna in the appeal procedure by failing to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 for the proper procedure to be followed in appeals from the Industrial Court. The responsibility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filling this void lay with Parliament, which had the power to legislate an appropriate appellate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procedure. In the absence of such legislation, there was nothing in any statute to justify the hearing by a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single judge of the High Court of an appeal from the Industrial Court, especially in view of the fact that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Court did not fall within the definition of the words “subordinate court”. Accordingly, until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legislated otherwise, appeals from the Industrial Court should lie to the High Court sitting as a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 Bench as was the case with references to the High Court for revisions of Industrial Court proceedings</w:t>
      </w:r>
      <w:r w:rsidR="009D2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remaining part of section 27(I)C.</w:t>
      </w:r>
      <w:r w:rsidR="009D2F67">
        <w:rPr>
          <w:rFonts w:ascii="Times New Roman" w:hAnsi="Times New Roman" w:cs="Times New Roman"/>
          <w:color w:val="000000"/>
        </w:rPr>
        <w:t xml:space="preserve"> </w:t>
      </w:r>
    </w:p>
    <w:p w:rsidR="009D2F67" w:rsidRDefault="009D2F67" w:rsidP="009D2F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911B8" w:rsidRDefault="007911B8" w:rsidP="009D2F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Harman Singh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Bhogal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[1953] EACA 17</w:t>
      </w:r>
    </w:p>
    <w:p w:rsidR="007911B8" w:rsidRDefault="007911B8" w:rsidP="00791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OTTU (on behalf of PP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Magasha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) v The Attorney-General and another </w:t>
      </w:r>
      <w:r>
        <w:rPr>
          <w:rFonts w:ascii="Times New Roman" w:hAnsi="Times New Roman" w:cs="Times New Roman"/>
          <w:color w:val="000000"/>
        </w:rPr>
        <w:t>civil case number 53 of 1994</w:t>
      </w:r>
    </w:p>
    <w:p w:rsidR="003F18BF" w:rsidRDefault="007911B8" w:rsidP="007911B8">
      <w:r>
        <w:rPr>
          <w:rFonts w:ascii="Times New Roman" w:hAnsi="Times New Roman" w:cs="Times New Roman"/>
          <w:i/>
          <w:iCs/>
          <w:color w:val="000000"/>
        </w:rPr>
        <w:t xml:space="preserve">R v Industrial Court, Ex parte Aeronautical Engineering Association </w:t>
      </w:r>
      <w:r>
        <w:rPr>
          <w:rFonts w:ascii="Times New Roman" w:hAnsi="Times New Roman" w:cs="Times New Roman"/>
          <w:color w:val="000000"/>
        </w:rPr>
        <w:t>[1953] 1 Lloyd’s Report 597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B8"/>
    <w:rsid w:val="003F18BF"/>
    <w:rsid w:val="007911B8"/>
    <w:rsid w:val="009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CE439-1CAB-463F-92A1-F60C1705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2018-07-05T10:22:00Z</dcterms:created>
  <dcterms:modified xsi:type="dcterms:W3CDTF">2018-07-12T18:26:00Z</dcterms:modified>
</cp:coreProperties>
</file>