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Wanja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December 1973</w:t>
      </w:r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8/1973 (75/74)</w:t>
      </w:r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Kneller J</w:t>
      </w:r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Customary Law – Kikuyu custom erasing marriage with deceased – Whether repugnant to justice</w:t>
      </w:r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morality – Judicature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8)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(2)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0562E" w:rsidRDefault="0080562E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</w:p>
    <w:p w:rsidR="00E93048" w:rsidRDefault="0080562E" w:rsidP="0080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93048" w:rsidRDefault="00E93048" w:rsidP="00805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Kneller J: </w:t>
      </w:r>
      <w:r>
        <w:rPr>
          <w:rFonts w:ascii="Times New Roman" w:hAnsi="Times New Roman" w:cs="Times New Roman"/>
          <w:color w:val="000000"/>
        </w:rPr>
        <w:t>The appellant was the defendant in an action in the court of the resident magistrate at Nairobi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brought by two minors who are now the </w:t>
      </w:r>
      <w:proofErr w:type="gramStart"/>
      <w:r>
        <w:rPr>
          <w:rFonts w:ascii="Times New Roman" w:hAnsi="Times New Roman" w:cs="Times New Roman"/>
          <w:color w:val="000000"/>
        </w:rPr>
        <w:t>respondents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sueing</w:t>
      </w:r>
      <w:proofErr w:type="spellEnd"/>
      <w:r>
        <w:rPr>
          <w:rFonts w:ascii="Times New Roman" w:hAnsi="Times New Roman" w:cs="Times New Roman"/>
          <w:color w:val="000000"/>
        </w:rPr>
        <w:t xml:space="preserve"> by their next friend, the mother. This lady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married the son of the appellant or at any rate lived with him and bore him two children. One was born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this son died and the other was born six months later.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 was filed on 22 December and in it each young plaintiff claimed from the defendant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804/95. These sums were kept in separate accounts, in the separate names of the plaintiffs in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Commercial Bank of Africa, according to the plaint, in </w:t>
      </w:r>
      <w:proofErr w:type="spellStart"/>
      <w:r>
        <w:rPr>
          <w:rFonts w:ascii="Times New Roman" w:hAnsi="Times New Roman" w:cs="Times New Roman"/>
          <w:color w:val="000000"/>
        </w:rPr>
        <w:t>Wabera</w:t>
      </w:r>
      <w:proofErr w:type="spellEnd"/>
      <w:r>
        <w:rPr>
          <w:rFonts w:ascii="Times New Roman" w:hAnsi="Times New Roman" w:cs="Times New Roman"/>
          <w:color w:val="000000"/>
        </w:rPr>
        <w:t xml:space="preserve"> Street, Nairobi. It was alleged that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without the consent of the plaintiff or their mother, took out these sums and put them in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account in his name in the same bank on 24 November 1971.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claiming that he was entitled to the balance of those two accounts under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Kikuyu customary law because the mother had decided to leave his home and his family and return to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care of her father and his house together with the children. Moreover, the appellant had been handed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back the consideration for the marriage of the mother to his son who had died and he had paid her father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 for her pregnancy. The elders who ordered this had been paid their fees.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magistrate recorded evidence from the mother, the manager of the Standard Bank, </w:t>
      </w:r>
      <w:proofErr w:type="spellStart"/>
      <w:r>
        <w:rPr>
          <w:rFonts w:ascii="Times New Roman" w:hAnsi="Times New Roman" w:cs="Times New Roman"/>
          <w:color w:val="000000"/>
        </w:rPr>
        <w:t>Westlands</w:t>
      </w:r>
      <w:proofErr w:type="spellEnd"/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Branch, Nairobi, the Chief Accountant of the Commercial Bank of Africa and the Executive Officer in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 of the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Registry which would be in the office of the District Commissioner there.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also took the evidence of the appellant and an office messenger, who was related to the mother, and a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 typist.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from all these revealed that the infants were the fruit of the union between the mother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Patrick, the son of the appellant. When the son died there was a fairly large sum of money left in his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at the Standard Bank. It was about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4,452/-. The manager of the Standard Bank paid it over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District Commissioner at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>. The son left no will. The District Commissioner distributed it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mother and the two children in the following proportion: 60 per cent to mother and 20 per cent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child. The executive officer says this was according to Kikuyu custom and was agreed upon by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and the mother. The children’s sums were these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804/95 and these were put in separate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in the name of these children, and the mother and the appellant agreed that the appellant was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the trustee of those sums of money for these children.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on there was some dispute between the appellant and the mother of the respondents and they fell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with one another. The upshot was that the mother decided to return to her father. The children went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her. Each party says that the other one insisted this was the way the children should go.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on or about 21 February 1971. The appellant says this was all against his wishes as was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removal of the children and followed allegations by him that the mother had stolen his property.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mother says it was not like this at all. She went away because the appellant’s wife and her brother-in-law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some lady that had been staying with them threatened her and when the mother offered to leave her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children with appellant he told her to take them with her. She has ceased to be a housewife, for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moment, and is training at </w:t>
      </w:r>
      <w:proofErr w:type="spellStart"/>
      <w:r>
        <w:rPr>
          <w:rFonts w:ascii="Times New Roman" w:hAnsi="Times New Roman" w:cs="Times New Roman"/>
          <w:color w:val="000000"/>
        </w:rPr>
        <w:t>Kiganjo</w:t>
      </w:r>
      <w:proofErr w:type="spellEnd"/>
      <w:r>
        <w:rPr>
          <w:rFonts w:ascii="Times New Roman" w:hAnsi="Times New Roman" w:cs="Times New Roman"/>
          <w:color w:val="000000"/>
        </w:rPr>
        <w:t xml:space="preserve"> to be a policewoman.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 was referred to various elders and the consequence was that on 17 November 1971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father of the mother agreed with the appellant that he would refund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1,421/55 which was the value of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cash and other elements of the marriage consideration together with a ram and a further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110/-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 off the whole dowry. The appellant had to be given by the father a ram for destroying her house.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was to pay the father of the mother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730/- together with the four </w:t>
      </w:r>
      <w:proofErr w:type="spellStart"/>
      <w:r>
        <w:rPr>
          <w:rFonts w:ascii="Times New Roman" w:hAnsi="Times New Roman" w:cs="Times New Roman"/>
          <w:color w:val="000000"/>
        </w:rPr>
        <w:t>billy</w:t>
      </w:r>
      <w:proofErr w:type="spellEnd"/>
      <w:r>
        <w:rPr>
          <w:rFonts w:ascii="Times New Roman" w:hAnsi="Times New Roman" w:cs="Times New Roman"/>
          <w:color w:val="000000"/>
        </w:rPr>
        <w:t xml:space="preserve">-goats worth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4/-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something called “pregnancy compensation”.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claims that as a consequence of that arrangement the marriage, or marriage to be, or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union, or whatever it was, between his </w:t>
      </w:r>
      <w:r>
        <w:rPr>
          <w:rFonts w:ascii="Times New Roman" w:hAnsi="Times New Roman" w:cs="Times New Roman"/>
          <w:color w:val="000000"/>
        </w:rPr>
        <w:lastRenderedPageBreak/>
        <w:t>son Patrick and the mother of these infants was erased. She chose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go back to her father together with her children and now she cannot look to the appellant or the estate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Patrick again for herself or for her children. The matter is one of Kikuyu customary law.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mother’s argument was that the marriage cannot be erased by agreement after the death of her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husband if it subsisted till then and that she and the children are entitled to inherit his residuary estate on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intestacy. Moreover, she points out the appellant agreed to be the trustee of these sums until they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of age which he agreed to them when they did. She harps on the agreement and she harps on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trust. She says she is now plagued by one of the children who refuses to take her contribution to his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schooling saying his father must pay for it. She asks the court, “to whom should my son look in future?”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is really arguing in this homely way that the appellant either has misquoted the Kikuyu customary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or it does not apply in these circumstances or, if it does, it is over-ridden by the provisions of statute,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namely, those of the Trustee Act (Cap. 167).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further matter of evidence: “How did the father Patrick get this money in his account”?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says he put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6,000/- in that account as a loan, or he and Patrick did so together. The mother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 she frankly does not know how there was this sum in the account. Her husband Patrick was a thief.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account details produced by the Standard Bank do not show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6,000/- being put in the account at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one time. It begins on 10 March 1969 and ends on 7 March 1970. There are three credits between 10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and 20 March 1969.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issue was whether or not there was a marriage between Patrick and the mother according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Kikuyu customary law? The evidence on the balance of probabilities reveals that the whole dowry had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paid and no final ceremony had taken place.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issue was what effect the agreement of 17 November 1971 had on the relationship of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mother and the appellant? It is clear on the evidence that, for one reason and another, this lady on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 of Patrick returned to her father’s home and severed her relations with the appellant and his family.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children went with her. The marriage consideration was returned or would be returned.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 is that, according to Kikuyu customary law, she cannot look to the appellant or to the estate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Patrick for any help for herself or her children.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third issue was what effect the action of the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Commissioner with regard to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residuary estate of Patrick had on all this? On the death of a Kikuyu father all minor children have two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co-guardians: first, the mother who feeds them and looks after them; and secondly, a male guardian who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responsible for administering their property until they come of age, paying school fees, paying for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connected with their health and welfare and generally supervising and advising them. Now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male co-trustee will be the “</w:t>
      </w:r>
      <w:proofErr w:type="spellStart"/>
      <w:r>
        <w:rPr>
          <w:rFonts w:ascii="Times New Roman" w:hAnsi="Times New Roman" w:cs="Times New Roman"/>
          <w:color w:val="000000"/>
        </w:rPr>
        <w:t>Muramati</w:t>
      </w:r>
      <w:proofErr w:type="spellEnd"/>
      <w:r>
        <w:rPr>
          <w:rFonts w:ascii="Times New Roman" w:hAnsi="Times New Roman" w:cs="Times New Roman"/>
          <w:color w:val="000000"/>
        </w:rPr>
        <w:t>” where the widow remains at the home of her dead husband. She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the option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of entry into a union with one of his brothers. It will be, however, her father or, if he is dead, his eldest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brother, where she returns to the home of her father taking the children with her. When she subsequently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re-marries the new husband becomes the male co-guardian.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this would have been so, of course, if the mother had not gone back to her father taking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children with her, or the children gone with her. The consequence is that she will have to tell her children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real father died and she now is responsible for some of these matters and her father, until she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remarries, is their male guardian who has to pay for their school fees and deal with all the other matters I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already set out.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issue was whose money was it in the residuary estate of Patrick? His father’s or his?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is thin and does not, on balance of probabilities, support the version of the appellant that it was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alone and not Patrick who put the money in the bank. It rather looks as if Patrick did so from time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during that part of March 1969. Now, if this is so, and it was the result of his work as a thief, that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is tainted and this court cannot help the mother to recover it, even for her children.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issue was whether or not these rules of Kikuyu customary law are repugnant to justice,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morality or cause any injustice? The mother has gone back to her father and the father now becomes male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co-guardian of the infants. There is a dispute as to what sums of the money in each account was spent on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whom, with the appellant saying it went on exactly what the Kikuyu “</w:t>
      </w:r>
      <w:proofErr w:type="spellStart"/>
      <w:r>
        <w:rPr>
          <w:rFonts w:ascii="Times New Roman" w:hAnsi="Times New Roman" w:cs="Times New Roman"/>
          <w:color w:val="000000"/>
        </w:rPr>
        <w:t>Muramati</w:t>
      </w:r>
      <w:proofErr w:type="spellEnd"/>
      <w:r>
        <w:rPr>
          <w:rFonts w:ascii="Times New Roman" w:hAnsi="Times New Roman" w:cs="Times New Roman"/>
          <w:color w:val="000000"/>
        </w:rPr>
        <w:t>” co-guardian should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spend the money on and the mother saying, if she ran away from the co-guardian, what was there for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spend the money on from these two accounts save himself? This court did not have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advantage of seeing the parties give evidence. There is an impression from the proceedings before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and in this court that the appellant is a representative of his generation and the mother of hers.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is one who goes the modern way. In a larger sense it appears the appellant, however, did his duty by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children as a male co-guardian and spent the money on them and their mother for them from time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time. The mother entered into a formal marriage </w:t>
      </w:r>
      <w:r>
        <w:rPr>
          <w:rFonts w:ascii="Times New Roman" w:hAnsi="Times New Roman" w:cs="Times New Roman"/>
          <w:color w:val="000000"/>
        </w:rPr>
        <w:lastRenderedPageBreak/>
        <w:t>willingly under Kikuyu customary law and appears to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decided to sever her relationship later with the other family and return to her own, or she had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acquiesced in all this. She still offers the children back to the appellant. She has this new career ahead of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her. She has every appearance of probably being remarried soon. The Kikuyu customary law provides for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“blotting out” of such a marriage or marriage-to-be and has rules for the return of the marriage dowry,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pregnancy compensation and the provision of co-guardians for minor children. There is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nothing, in the judgment of this </w:t>
      </w:r>
      <w:proofErr w:type="gramStart"/>
      <w:r>
        <w:rPr>
          <w:rFonts w:ascii="Times New Roman" w:hAnsi="Times New Roman" w:cs="Times New Roman"/>
          <w:color w:val="000000"/>
        </w:rPr>
        <w:t>court, that</w:t>
      </w:r>
      <w:proofErr w:type="gramEnd"/>
      <w:r>
        <w:rPr>
          <w:rFonts w:ascii="Times New Roman" w:hAnsi="Times New Roman" w:cs="Times New Roman"/>
          <w:color w:val="000000"/>
        </w:rPr>
        <w:t xml:space="preserve"> offends natural justice, morality or anything else.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magistrate did not set out these parts of the Kikuyu customary law as recorded by Mr. </w:t>
      </w:r>
      <w:proofErr w:type="spellStart"/>
      <w:r>
        <w:rPr>
          <w:rFonts w:ascii="Times New Roman" w:hAnsi="Times New Roman" w:cs="Times New Roman"/>
          <w:color w:val="000000"/>
        </w:rPr>
        <w:t>Cotran</w:t>
      </w:r>
      <w:proofErr w:type="spellEnd"/>
      <w:r>
        <w:rPr>
          <w:rFonts w:ascii="Times New Roman" w:hAnsi="Times New Roman" w:cs="Times New Roman"/>
          <w:color w:val="000000"/>
        </w:rPr>
        <w:t xml:space="preserve"> in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</w:t>
      </w:r>
      <w:r>
        <w:rPr>
          <w:rFonts w:ascii="Times New Roman" w:hAnsi="Times New Roman" w:cs="Times New Roman"/>
          <w:i/>
          <w:iCs/>
          <w:color w:val="000000"/>
        </w:rPr>
        <w:t>Restatement of African Law</w:t>
      </w:r>
      <w:r>
        <w:rPr>
          <w:rFonts w:ascii="Times New Roman" w:hAnsi="Times New Roman" w:cs="Times New Roman"/>
          <w:color w:val="000000"/>
        </w:rPr>
        <w:t xml:space="preserve">, Volume 1, </w:t>
      </w:r>
      <w:r>
        <w:rPr>
          <w:rFonts w:ascii="Times New Roman" w:hAnsi="Times New Roman" w:cs="Times New Roman"/>
          <w:i/>
          <w:iCs/>
          <w:color w:val="000000"/>
        </w:rPr>
        <w:t>Marriage and Divorce</w:t>
      </w:r>
      <w:r>
        <w:rPr>
          <w:rFonts w:ascii="Times New Roman" w:hAnsi="Times New Roman" w:cs="Times New Roman"/>
          <w:color w:val="000000"/>
        </w:rPr>
        <w:t>, pp. 13, 20 and 21 and volume 2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Succession</w:t>
      </w:r>
      <w:r>
        <w:rPr>
          <w:rFonts w:ascii="Times New Roman" w:hAnsi="Times New Roman" w:cs="Times New Roman"/>
          <w:color w:val="000000"/>
        </w:rPr>
        <w:t>, pp. 17 and 18. She did not take into account the fact that the money in the residuary estate,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balance of probabilities, was tainted. She held there was a binding trust on the appellant and that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effect of the provisions of the Trustee Act over-ruled the provisions of Kikuyu customary law.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Furthermore, the magistrate found that the customary law departs from morality. It disregards natural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justice. Unfortunately, this court, with respect, differs.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consequence is that this appeal is allowed with costs. The order of the magistrate that the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must repay the amount to the mother for and on behalf of the infant children within thirty days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date of the judgment is now set aside.</w:t>
      </w:r>
      <w:r w:rsidR="008056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  <w:r w:rsidR="0080562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E93048" w:rsidRDefault="00E93048" w:rsidP="00E93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SMW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Kinuthia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3278A0" w:rsidRDefault="00E93048" w:rsidP="00E93048">
      <w:r>
        <w:rPr>
          <w:rFonts w:ascii="Times New Roman" w:hAnsi="Times New Roman" w:cs="Times New Roman"/>
          <w:color w:val="000000"/>
        </w:rPr>
        <w:t>The respondents appeared by their next friend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48"/>
    <w:rsid w:val="003278A0"/>
    <w:rsid w:val="0080562E"/>
    <w:rsid w:val="00E9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B03D-4CF0-46C0-9C62-1111CBB6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2018-07-06T11:31:00Z</dcterms:created>
  <dcterms:modified xsi:type="dcterms:W3CDTF">2018-07-12T18:35:00Z</dcterms:modified>
</cp:coreProperties>
</file>