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Kamurasi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Accord Properties Ltd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February 2000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3/96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Costs – Abuse of court process – Order that costs be paid by Appellant’s counsel – Order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made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without affording counsel an opportunity to be heard – Whether there had been an abuse of the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process – Whether the Appellant’s counsel was liable to pay costs.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KANYEIHAMBA JSC: </w:t>
      </w:r>
      <w:r>
        <w:rPr>
          <w:rFonts w:ascii="Times New Roman" w:hAnsi="Times New Roman" w:cs="Times New Roman"/>
          <w:color w:val="000000"/>
        </w:rPr>
        <w:t>This is an appeal against the judgment and orders of the High Court (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 as he then was) striking out the plaint between the Applicant and the Respondents for abuse of the</w:t>
      </w:r>
    </w:p>
    <w:p w:rsidR="00125C37" w:rsidRDefault="00125C37" w:rsidP="00FC2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process</w:t>
      </w:r>
      <w:proofErr w:type="gramEnd"/>
      <w:r>
        <w:rPr>
          <w:rFonts w:ascii="Times New Roman" w:hAnsi="Times New Roman" w:cs="Times New Roman"/>
          <w:color w:val="000000"/>
        </w:rPr>
        <w:t xml:space="preserve"> of the court and ordering that Counsel for the Appellant in that case,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Advocates, personally pay the costs in the suit.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and merit of this case are not relevant except insofar as they relate to the circumstances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leading to this appeal. Counsel for the Applicant filed two suits in the High Court each naming two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sets of Defendants. The first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 was instituted on 25 January 1990 between </w:t>
      </w:r>
      <w:proofErr w:type="spellStart"/>
      <w:r>
        <w:rPr>
          <w:rFonts w:ascii="Times New Roman" w:hAnsi="Times New Roman" w:cs="Times New Roman"/>
          <w:color w:val="000000"/>
        </w:rPr>
        <w:t>Kamurasi</w:t>
      </w:r>
      <w:proofErr w:type="spellEnd"/>
      <w:r>
        <w:rPr>
          <w:rFonts w:ascii="Times New Roman" w:hAnsi="Times New Roman" w:cs="Times New Roman"/>
          <w:color w:val="000000"/>
        </w:rPr>
        <w:t xml:space="preserve"> Charles as Plaintiff and </w:t>
      </w:r>
      <w:proofErr w:type="spellStart"/>
      <w:r>
        <w:rPr>
          <w:rFonts w:ascii="Times New Roman" w:hAnsi="Times New Roman" w:cs="Times New Roman"/>
          <w:color w:val="000000"/>
        </w:rPr>
        <w:t>Serugooti</w:t>
      </w:r>
      <w:proofErr w:type="spellEnd"/>
      <w:r>
        <w:rPr>
          <w:rFonts w:ascii="Times New Roman" w:hAnsi="Times New Roman" w:cs="Times New Roman"/>
          <w:color w:val="000000"/>
        </w:rPr>
        <w:t xml:space="preserve"> Estates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Ltd and one Christopher </w:t>
      </w:r>
      <w:proofErr w:type="spellStart"/>
      <w:r>
        <w:rPr>
          <w:rFonts w:ascii="Times New Roman" w:hAnsi="Times New Roman" w:cs="Times New Roman"/>
          <w:color w:val="000000"/>
        </w:rPr>
        <w:t>Ssekisambu</w:t>
      </w:r>
      <w:proofErr w:type="spellEnd"/>
      <w:r>
        <w:rPr>
          <w:rFonts w:ascii="Times New Roman" w:hAnsi="Times New Roman" w:cs="Times New Roman"/>
          <w:color w:val="000000"/>
        </w:rPr>
        <w:t xml:space="preserve"> as Defendants. The suit was filed and given a number in the High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registry as civil suit number 46 of 1990. Summons to enter appearance seems to have been issued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court. Without any notice or application to amend this suit, another plaint, this time, between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Kamurasi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Charles v Accord Properties Ltd </w:t>
      </w:r>
      <w:r>
        <w:rPr>
          <w:rFonts w:ascii="Times New Roman" w:hAnsi="Times New Roman" w:cs="Times New Roman"/>
          <w:color w:val="000000"/>
        </w:rPr>
        <w:t xml:space="preserve">and Christopher </w:t>
      </w:r>
      <w:proofErr w:type="spellStart"/>
      <w:r>
        <w:rPr>
          <w:rFonts w:ascii="Times New Roman" w:hAnsi="Times New Roman" w:cs="Times New Roman"/>
          <w:color w:val="000000"/>
        </w:rPr>
        <w:t>Ssekisambu</w:t>
      </w:r>
      <w:proofErr w:type="spellEnd"/>
      <w:r>
        <w:rPr>
          <w:rFonts w:ascii="Times New Roman" w:hAnsi="Times New Roman" w:cs="Times New Roman"/>
          <w:color w:val="000000"/>
        </w:rPr>
        <w:t xml:space="preserve"> was also filed and served on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much later, possibly on 28 of March 1990 and the Defendants entered appearance and filed a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23 April 1990. The second suit was also given the same number in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as civil suit number 46 of 1990. Both plaints indicate that they were signed by the same counsel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Advocates, of Kampala, on the same day, namely, 24 January 1990.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 amended plaint dated 17 October 1991, which only related to the second suit, the same firm 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did, without reference to the parties in the first suit, amend the particulars of the special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allegedly incurred by the Applicant. In an accompanying affidavit by </w:t>
      </w:r>
      <w:proofErr w:type="spellStart"/>
      <w:r>
        <w:rPr>
          <w:rFonts w:ascii="Times New Roman" w:hAnsi="Times New Roman" w:cs="Times New Roman"/>
          <w:color w:val="000000"/>
        </w:rPr>
        <w:t>Yesero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of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firm of advocates, the said </w:t>
      </w:r>
      <w:proofErr w:type="spellStart"/>
      <w:r>
        <w:rPr>
          <w:rFonts w:ascii="Times New Roman" w:hAnsi="Times New Roman" w:cs="Times New Roman"/>
          <w:color w:val="000000"/>
        </w:rPr>
        <w:t>Yesero</w:t>
      </w:r>
      <w:proofErr w:type="spellEnd"/>
      <w:r>
        <w:rPr>
          <w:rFonts w:ascii="Times New Roman" w:hAnsi="Times New Roman" w:cs="Times New Roman"/>
          <w:color w:val="000000"/>
        </w:rPr>
        <w:t xml:space="preserve">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on 25 January 1990 he had filed a plaint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been served on Defendant Accord Properties Ltd. Counsel did not refer to the first plaint or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parties therein. The subsequent proceedings before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were conducted as if only one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had been filed against one set of Defendants.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perusal of the record of proceedings and consideration of submissions for the parties,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discovered that there had been two plaints filed in court on behalf of the Applicant.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considered this and the silence on the matter by counsel for the Applicant as tantamount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abuse of the process of the court. On 18 March 1993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ordered the second plaint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struck out with costs against the Applicant’s counsel and, it is against those orders that this appeal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filed before this Court.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appeal first came before us on 19 July 1999 only counsel for the Applicant,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Hamu</w:t>
      </w:r>
      <w:proofErr w:type="spellEnd"/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>, was present. He submitted that the affidavit by the court’s clerk indicated that 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 service to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was effected because the Appellant who normally resides in Fort Portal did not know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Respondents’ address and was therefore unable to assist in the service. He further submitted that his firm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attempted to serve the Respondents through their former counsel who declined service as they were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longer under the instructions of the Respondents.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applied for an order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substituted service in accordance with Rule 1(3) of the Rules of this Court. We made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and directed that such substituted service shall be effected through advertisements in the “New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Vision” and “</w:t>
      </w:r>
      <w:proofErr w:type="spellStart"/>
      <w:r>
        <w:rPr>
          <w:rFonts w:ascii="Times New Roman" w:hAnsi="Times New Roman" w:cs="Times New Roman"/>
          <w:color w:val="000000"/>
        </w:rPr>
        <w:t>Bukedde</w:t>
      </w:r>
      <w:proofErr w:type="spellEnd"/>
      <w:r>
        <w:rPr>
          <w:rFonts w:ascii="Times New Roman" w:hAnsi="Times New Roman" w:cs="Times New Roman"/>
          <w:color w:val="000000"/>
        </w:rPr>
        <w:t>” newspapers. The Court fixed the next hearing of the appeal for 9 November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1999, in order to allow for an extended period in which to effect the substituted service and give enough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for the Respondents, wherever they may be to read it and instruct counsel, if any, in good time.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hearing of the appeal resumed on 9 November 1999, again only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 Advocates, for the Appellant was present. He </w:t>
      </w:r>
      <w:r>
        <w:rPr>
          <w:rFonts w:ascii="Times New Roman" w:hAnsi="Times New Roman" w:cs="Times New Roman"/>
          <w:color w:val="000000"/>
        </w:rPr>
        <w:lastRenderedPageBreak/>
        <w:t>contended that he could not explain why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were not present since his firm had effected substituted service in accordance with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court made on 10 July 1999. We noticed that the alleged substituted service was published in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newspapers in their issues of 3 November 1999,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barely a week before the hearing of the appeal was to commence. Apparently for more than three months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kept silent and did nothing about the order for substituted service, presumably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hoping that no one connected with the Respondents would see the advertisements in time to alert them,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 alone allow sufficient time for any counsel they may instruct to read the brief and get well acquainted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facts to be able to represent them adequately. Sadly for this particular Appellant, there is more to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than what appears in those advertisements. A close analysis of the advertisements which appeared in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two newspapers and which counsel for the Appellant,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proudly produced before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shows that once again the parties have mysteriously changed names. Instead of having </w:t>
      </w:r>
      <w:r>
        <w:rPr>
          <w:rFonts w:ascii="Times New Roman" w:hAnsi="Times New Roman" w:cs="Times New Roman"/>
          <w:i/>
          <w:iCs/>
          <w:color w:val="000000"/>
        </w:rPr>
        <w:t>Charles</w:t>
      </w:r>
      <w:r w:rsidR="00FC2BE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Kamurasi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Serugooti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Estates Ltd and Christopher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Ssekisarnbu</w:t>
      </w:r>
      <w:proofErr w:type="spellEnd"/>
      <w:r>
        <w:rPr>
          <w:rFonts w:ascii="Times New Roman" w:hAnsi="Times New Roman" w:cs="Times New Roman"/>
          <w:color w:val="000000"/>
        </w:rPr>
        <w:t xml:space="preserve">, 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Kamurasi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Charles v M/s Accord</w:t>
      </w:r>
      <w:r w:rsidR="00FC2BE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Properties and Christopher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Ssekisambu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substituted service was published for yet another set 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respondents, namely M/s Accord Properties and </w:t>
      </w:r>
      <w:r>
        <w:rPr>
          <w:rFonts w:ascii="Times New Roman" w:hAnsi="Times New Roman" w:cs="Times New Roman"/>
          <w:i/>
          <w:iCs/>
          <w:color w:val="000000"/>
        </w:rPr>
        <w:t xml:space="preserve">Christopher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Sebuliba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(emphasis mine). I shall return to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proofErr w:type="gramEnd"/>
      <w:r>
        <w:rPr>
          <w:rFonts w:ascii="Times New Roman" w:hAnsi="Times New Roman" w:cs="Times New Roman"/>
          <w:color w:val="000000"/>
        </w:rPr>
        <w:t xml:space="preserve"> matter later in this judgment.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eight grounds of appeal in the memorandum of appeal framed as follows: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“1) The Learned trial Judge erred in holding that there were two plaints which formed ‘a basis of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prosecuting a suit’ whereas the case was based and prosecuted on the basis of the plaint headed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Accord Properties Limited as the First Defendant only.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The Learned trial Judge misapprehended the proceedings prior to the trial inasmuch as it was clear that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Serugooti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Estates Ltd’ was substituted by ‘Accord Properties Limited’ on the trial plaint before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and substitution required no formal application or leave as it is effected before service.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3) The Learned trial Judge completely misapprehended the doctrine of abuse of the process of court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inasmuch as the prosecution of the trial plaint citing ‘Accord Properties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Limited’and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service and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 were done within the Rules of Civil Procedure with no prejudice to the parties and no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inconvenience or loss of reputation on dignity to the Court.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4) The Learned trial Judge was wrong to say that the case was prosecuted on the basis of two plaints both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containing the same cause of action (except for the different Defendants) and making the same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allegations whereas at no stage did the Plaintiff or his counsel make any reference to or rely on the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 which had ‘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Serugoti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Estate Limited’ as First Defendant since the latter had been substituted by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‘Accord Properties Limited’ as the proper party to the suit.</w:t>
      </w:r>
    </w:p>
    <w:p w:rsidR="00125C37" w:rsidRDefault="00125C37" w:rsidP="00FC2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5) The Learned trial Judge erred in dismissing the Plaintiffs suit on an issue, which had not been pleaded,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tried and even made a matter for argument and submission by the parties.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6) The Learned trial Judge committed a grave error in condemning and hence dismissing the Plaintiffs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suit without first hearing his counsel on the issue on which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 based his dismissal,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was contrary natural justice and occasioned grave miscarriage of justice.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7) The Learned trial Judge misdirected himself by insisting that the case was prosecuted on two identical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plaints, whereas not; but even if there are existed two identical plaints, the Learned trial Judge erred by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giving judgment on the plaint on which evidence had been given and ignore or strike out if was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necessary, the one on which no evidence or even reference had been made in the prosecution of the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Plaintiff’s case.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8) The Learned trial Judge was wrong to order payment of costs by the Plaintiff’s counsel who in all the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presentation and prosecution of his client’s case committed no professionally palpable act of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misconduct or negligence but Judged and took each step according to the best of his ability and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understanding of the law assisted by his long experience”.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grounds listed in the memorandum of appeal offend against the provisions of the Rule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81(1) of the Rules of this Court which provides that:</w:t>
      </w:r>
    </w:p>
    <w:p w:rsidR="00125C37" w:rsidRDefault="00125C37" w:rsidP="00FC2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memorandum of appeal shall set forth concisely and under distinct heads without argument or narrative,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grounds of objections to the decision appealed against, specifying the points which are alleged to have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wrongly decided, and the nature of the order which it is proposed to ask the Court to make”.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only thing that can be said about these grounds is that they represent everything that the Rules 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prohibit Appellants or their counsel from doing.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in the interests of justice and the Appellant, we decided to hear counsel’s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upon the same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Counsel for the Appellant indicated that he would argue grounds 1,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and 7 together, then grounds 2 and 3 together, 5 and 6 together, and lastly ground 8 separately. During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of his submissions, counsel abandoned grounds 2, 3, 5 and 6.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grounds 1, 4 and 7 he contended that the case was prosecuted on the basis of one plaint. It was his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 that although the </w:t>
      </w:r>
      <w:r>
        <w:rPr>
          <w:rFonts w:ascii="Times New Roman" w:hAnsi="Times New Roman" w:cs="Times New Roman"/>
          <w:color w:val="000000"/>
        </w:rPr>
        <w:lastRenderedPageBreak/>
        <w:t>record shows that two plaints had been filed, only one, which indicated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 Properties Ltd as First Defendant, was prosecuted. He contended that the fact that there was no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formal amendment of one or the other of the plaints or a consolidation of both should not have vitiated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proceedings. It was counsel’s contention that since the first plaint was not served upon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Respondents, it could not, in any way, form the foundation of the prosecution of the case. In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consequence, the trial Judge was in error when he held that the existence of the two plaints amounted to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abuse of the process of the court. He further contended that since the first plaint was not raised in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by the Appellant or his counsel, it could not have formed part of the proceedings to enable the trial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to comment on it, let alone make it the basis of his order to strike out the second plaint.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</w:t>
      </w:r>
      <w:r>
        <w:rPr>
          <w:rFonts w:ascii="Times New Roman" w:hAnsi="Times New Roman" w:cs="Times New Roman"/>
          <w:i/>
          <w:iCs/>
          <w:color w:val="000000"/>
        </w:rPr>
        <w:t xml:space="preserve">B E A Timber Co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Indear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G 11 </w:t>
      </w:r>
      <w:r>
        <w:rPr>
          <w:rFonts w:ascii="Times New Roman" w:hAnsi="Times New Roman" w:cs="Times New Roman"/>
          <w:color w:val="000000"/>
        </w:rPr>
        <w:t>[1959] EA 163, in support of his submission.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judgment I will consider and dispose of the grounds of appeal as argued by counsel for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grounds 1, 4, and 7, it is not in dispute that two plaints were filed involving two sets of parties. On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presentation of the second of those plaints and in the amended plaint dated 17 October 1991, and in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sworn and filed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Yesero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Advocates, counsel had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opportunities to amend or seek leave to amend the pleadings. Indeed, it is quite inexplicable as to why 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do so. However, the trial Judge’s findings are inescapable. In his judgment, the Learned Judge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second plaint must have been slotted into the file about 28 March 1990, without paying any fees, or for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matter, without leave to amend, if that had been the intention. I say so because summons to enter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appearance was actually signed and issued by a different Ag. Registrar on 28 March 1990. An attempt had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made to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insert 25 January 1990 as the date for issue but the Registrar deleted 25 and January and wrote 28 March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1990 which I believe to be the date when the summons and plaint were slotted into the file without payment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fees or amendments”.</w:t>
      </w:r>
      <w:r w:rsidR="00FC2B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absence of any other plausible explanation, it is my opinion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was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come to this conclusion.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other instances in the prosecution of this case, which indicate that counsel for the Applicant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to wish to short-circuit the process. For instance, counsel for the Respondents filed a written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 was drawn on 23 of April 1990. Accord Properties Ltd instructed new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and notified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 on 9 May 1991 and yet those advocates claim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receive notification of the change of advocates on 11 September 1991. On the other hand, when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firm of advocates amended the plaint on 17 October 1991, there is no evidence that they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notified the Respondents or their counsel of the amendments proposed. It is peculiarly strange that on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 that the firm of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 Advocates, drew up their amended plaint is the same day that notice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chamber summons under Order 75, Rules 10 and 30 of the Civil Procedure Rules, was issued and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by the deputy chief registrar. The service of the summons was considerably delayed until 28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October 1991, just a few days before the hearing. It was also on 17 day of October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Yesero</w:t>
      </w:r>
      <w:proofErr w:type="spellEnd"/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same firm and counsel for the Appellant filed his affidavit in support of the application to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that notice for the hearing of the chamber application to amend the plaint was fixed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4 November 1991, for some inexplicable turn of events, that application was not heard until the 23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1992. There is no record of the dates having been changed or counsel for the Respondents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notified. The only evidence available is that counsel for one of the Respondents, namely, Accord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Properties Ltd,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Lwere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have been aware of the hearing of the application to amend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 on that day. However, on that day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for leave to abandon the chamber summons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application to amend the plaint and instead to have the case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under Order 9 Rule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Civil Procedure Rules claiming that the consent form had been signed by counsel for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was on file. Although the trial Judge observed that the Rule cited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apply to the situation, but having been convinced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consented to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agreed to having the case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again very strange indeed that the Appellant’s counsel who had been anxious to amend the plaint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what he said in his affidavit “for particulars of special damages which is likely to be prejudiced to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of the parties in this cause” was now ready and willing to proceed without that crucial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simply because counsel for the Defendants was not present that day.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counsel for the First Respondent returned to the country from abroad, he expressed surprise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hearing had proceeded in his absence for as he said, “I had the impression that on 23 September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1992 the hearing was for only chamber application”, which of course would have explained his absence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counsel normally do not oppose amendments to plaints. This was on 7 October 1992 when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of the plaint resumed. When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Lwere</w:t>
      </w:r>
      <w:proofErr w:type="spellEnd"/>
      <w:r>
        <w:rPr>
          <w:rFonts w:ascii="Times New Roman" w:hAnsi="Times New Roman" w:cs="Times New Roman"/>
          <w:color w:val="000000"/>
        </w:rPr>
        <w:t>, counsel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 applied to recall the Applicant (PWI) for cross-examination,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strongly in the words, “I oppose the application. The suit was fixed for hearing by consent and not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summons. Counsel was aware that the chamber summons was withdrawn”.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opinion, this was yet another instance showing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abusing the process of the court. I do not believe that he had forgotten that when he first appeared before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court in the absence of the counsel for the First Respondent, he had used the following words to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persuade the trial court to allow him to proceed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I apply for leave to abandon the chamber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summons for the application to amend the plaint”. Thus,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indulging in a deception for 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knew as we all know that there was no way counsel for the First Respondent could have known about this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latest application by counsel for the Appellant. I agree with the findings of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that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an abuse of the process of court. It follows that grounds 1, 4, and 7 must fail. As counsel for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abandoned grounds 2, 3, 5 and 6, I will now deal with ground 8 of appeal.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8, counsel for the Appellant submitted that the trial Judge was in error to order payment 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by the counsel personally. Counsel advanced two reasons for his submission. In the first instance,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counsel had done his best to prosecute the case to the best of his ability. There had been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negligence on his part nor had he attempted to deceive the court. Secondly, it was his contention that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was not given an opportunity to explain himself before the court and show cause why the order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such costs against him personally should not be made.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cited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 xml:space="preserve">), Volume 36, page 198, </w:t>
      </w:r>
      <w:r>
        <w:rPr>
          <w:rFonts w:ascii="Times New Roman" w:hAnsi="Times New Roman" w:cs="Times New Roman"/>
          <w:i/>
          <w:iCs/>
          <w:color w:val="000000"/>
        </w:rPr>
        <w:t>Abraham v Justin</w:t>
      </w:r>
      <w:r>
        <w:rPr>
          <w:rFonts w:ascii="Times New Roman" w:hAnsi="Times New Roman" w:cs="Times New Roman"/>
          <w:color w:val="000000"/>
        </w:rPr>
        <w:t>, [1963] 2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ER 402, and </w:t>
      </w:r>
      <w:r>
        <w:rPr>
          <w:rFonts w:ascii="Times New Roman" w:hAnsi="Times New Roman" w:cs="Times New Roman"/>
          <w:i/>
          <w:iCs/>
          <w:color w:val="000000"/>
        </w:rPr>
        <w:t xml:space="preserve">JB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Kohli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Bachulal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Popallac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[1964] EA 219, for the proposition that an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should not be condemned to pay costs personally without being given opportunity to be heard.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latter case, the East African Court of Appeal held that the Judge who had ordered the First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pay the costs personally without first giving him an opportunity to answer the complaint had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erred. On the basis of his submissions and the authorities cited,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prayed this Court to allow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appeal, reinstate and order the retrial of the case on the basis of the second plaint and that the costs be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by the Respondents.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submissions 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reveal anything new that was not in the record of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before the trial court. Nor, in my opinion, have his submissions to this Court revealed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anything new upon which counsel could have addressed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Judge. Nevertheless,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rule remains that a party must be given an opportunity to be heard before its rights are prejudiced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affected by a decision. I know that the Judge in this case invoked the provisions of section 101 of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Procedure Act and exercised his inherent powers to </w:t>
      </w:r>
      <w:proofErr w:type="spellStart"/>
      <w:r>
        <w:rPr>
          <w:rFonts w:ascii="Times New Roman" w:hAnsi="Times New Roman" w:cs="Times New Roman"/>
          <w:color w:val="000000"/>
        </w:rPr>
        <w:t>penalise</w:t>
      </w:r>
      <w:proofErr w:type="spellEnd"/>
      <w:r>
        <w:rPr>
          <w:rFonts w:ascii="Times New Roman" w:hAnsi="Times New Roman" w:cs="Times New Roman"/>
          <w:color w:val="000000"/>
        </w:rPr>
        <w:t xml:space="preserve"> in costs an advocate found abusing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the court. The Judge acted within the law and Rules of Court. However, having heard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arguments this ground is based on one simple rule of natural justice, namely the right of a party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heard before they are found liable. This rule embraces the whole notion of fair procedure and due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process. It is well illustrated by 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University of Cambridge </w:t>
      </w:r>
      <w:r>
        <w:rPr>
          <w:rFonts w:ascii="Times New Roman" w:hAnsi="Times New Roman" w:cs="Times New Roman"/>
          <w:color w:val="000000"/>
        </w:rPr>
        <w:t>(1723)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557 where the University of Cambridge had deprived Bentley of his degree without giving him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heard. Without going into what transpired in the case, Bentley was able to have the act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university declared a nullity because he had not first been heard in his own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One of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Judges on the 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observed that even Adam had been called upon by God to meet the charge of having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eaten an apple of the forbidden tree, before suffering expulsion. Consequently, in the instant case,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counsel’s conduct appears to be blameworthy, justice demanded that he should not have been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condemned without being heard. In my view, this ground should succeed.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considering the matter of costs in this appeal, I will return to the manner in which counsel for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has conducted himself in prosecuting the appeal. I am in agreement that the Appellant in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as in the trial court is not blameworthy. He has been a victim of his counsel’s blunders, which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surfaced even in this very court. It will be recalled that when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appeared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us, he indicated that his firm attempted to serve Respondents through their former counsel who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declined to accept service because they were no longer acting for the Respondents.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in the second plaint drawn by M/s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Advocates, the First Defendant is a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liability company whose address and company returns must be freely available in the office of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companies. The Second Respondent’s address is given in the plaint as P O Box 30797.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Apparently, the Second Respondent is, according to that plaint, an employee of the First Respondent and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driving the latter’s motor cycle </w:t>
      </w:r>
      <w:proofErr w:type="spellStart"/>
      <w:r>
        <w:rPr>
          <w:rFonts w:ascii="Times New Roman" w:hAnsi="Times New Roman" w:cs="Times New Roman"/>
          <w:color w:val="000000"/>
        </w:rPr>
        <w:t>reg</w:t>
      </w:r>
      <w:proofErr w:type="spellEnd"/>
      <w:r>
        <w:rPr>
          <w:rFonts w:ascii="Times New Roman" w:hAnsi="Times New Roman" w:cs="Times New Roman"/>
          <w:color w:val="000000"/>
        </w:rPr>
        <w:t xml:space="preserve"> number UWX. 735. Consequently, either the plaint contains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falsehoods or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</w:t>
      </w:r>
      <w:r>
        <w:rPr>
          <w:rFonts w:ascii="Times New Roman" w:hAnsi="Times New Roman" w:cs="Times New Roman"/>
          <w:color w:val="000000"/>
        </w:rPr>
        <w:lastRenderedPageBreak/>
        <w:t>Advocates, only want to hear from their clients in upcountry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stations about parties who live and work in the city not very far from their chambers. In my opinion,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was in a position to do and could have done more in discovering the whereabouts of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without waiting for information from their client who lived in Fort Portal.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has little opinion of the way the grounds of appeal were framed which shows that this firm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lawyers has not read or does not care to find out the Rules applicable in appeals to this Court,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highest in the land.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kind of work undermines the claim for the senior partner of the firm that he has had long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experience in the legal profession. Lastly, it is my opinion that, the deliberate or otherwise delay in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publishing substituted service, coupled with a deliberate or otherwise insertion of wrong parties in the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substituted service, all lend credence to the fact that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 xml:space="preserve"> and Co, Advocates, have all along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planned for this case and its appeal to be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parte. </w:t>
      </w:r>
      <w:r>
        <w:rPr>
          <w:rFonts w:ascii="Times New Roman" w:hAnsi="Times New Roman" w:cs="Times New Roman"/>
          <w:color w:val="000000"/>
        </w:rPr>
        <w:t>This is unacceptable in this Court and it is also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abuse the process of Court. All in all, I would dismiss this appeal and would </w:t>
      </w:r>
      <w:proofErr w:type="spellStart"/>
      <w:r>
        <w:rPr>
          <w:rFonts w:ascii="Times New Roman" w:hAnsi="Times New Roman" w:cs="Times New Roman"/>
          <w:color w:val="000000"/>
        </w:rPr>
        <w:t>rd</w:t>
      </w:r>
      <w:proofErr w:type="spellEnd"/>
      <w:r>
        <w:rPr>
          <w:rFonts w:ascii="Times New Roman" w:hAnsi="Times New Roman" w:cs="Times New Roman"/>
          <w:color w:val="000000"/>
        </w:rPr>
        <w:t xml:space="preserve"> costs in this Court to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Respondents.</w:t>
      </w:r>
      <w:r w:rsidR="00FC2B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(Oder and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JSC.)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</w:p>
    <w:p w:rsidR="00125C37" w:rsidRDefault="00125C37" w:rsidP="00125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125C37" w:rsidP="00125C37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Lwere</w:t>
      </w:r>
      <w:proofErr w:type="spellEnd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37"/>
    <w:rsid w:val="00125C37"/>
    <w:rsid w:val="003F18BF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3CBE-3211-4E58-A105-91382D70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2018-07-05T11:38:00Z</dcterms:created>
  <dcterms:modified xsi:type="dcterms:W3CDTF">2018-07-12T18:48:00Z</dcterms:modified>
</cp:coreProperties>
</file>