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Kariuki v Irungu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24 February 2004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892/00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J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Third party – When a third party may be lawfully joined – Whether subject matter</w:t>
      </w:r>
    </w:p>
    <w:p w:rsidR="00337BC0" w:rsidRDefault="00C72EF7" w:rsidP="0033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between plaintiff, defendant and third party must be same – Procedure – Application to strike out third</w:t>
      </w:r>
      <w:r w:rsidR="00337BC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party notice – When application should be filed – Order I, rule 18 – Civil Procedure Rules.</w:t>
      </w:r>
      <w:r w:rsidR="00337BC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Insurance – Third party – Whether insurance company may be joined as a third party in an accident</w:t>
      </w:r>
      <w:r w:rsidR="00337BC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claim – Whether striking out third party diminishes insurance obligation to satisfy judgment eventually</w:t>
      </w:r>
      <w:r w:rsidR="00337BC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passed – Section 10(1) Insurance (Motor Vehicle Third Party Risks) Act.</w:t>
      </w:r>
      <w:r w:rsidR="00337BC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337BC0" w:rsidRDefault="00337BC0" w:rsidP="0033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337BC0" w:rsidRDefault="00C72EF7" w:rsidP="0033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337BC0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instituted suit in his capacity as the legal representative of James Kariuki Njuguna who died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an accident. The respondent was the registered owner of the motor vehicle in which James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Kariuki Njuguna was travelling as a passenger at the time of the accident.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defendant filed his defence, he applied to the Court for leave to issue a third party notice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his insurance company. The Court granted leave and issued a third party notice. After being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with the third party notice, the third party entered appearance and the respondent filed an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under Order I, rule 18 of the Civil Procedure Rules seeking directions. The third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responded by filing a notice of preliminary objection and also by lodging an application to strike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 third party notice. The latter application was heard first.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party contended that an insurer could only be liable after judgment had been entered against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insured and not before. Further, the issue between the plaintiff and respondent was based on tort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the issue between the respondent and third party were based on contract. The third party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prayed for striking out of the third party notice.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argued that improper procedure had been invoked by the third party who should have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waited for the determination of the application for directions before filing its application for striking out.</w:t>
      </w:r>
      <w:r w:rsidR="00337BC0">
        <w:rPr>
          <w:rFonts w:ascii="Times New Roman" w:hAnsi="Times New Roman" w:cs="Times New Roman"/>
          <w:color w:val="000000"/>
        </w:rPr>
        <w:t xml:space="preserve"> </w:t>
      </w:r>
    </w:p>
    <w:p w:rsidR="00337BC0" w:rsidRDefault="00337BC0" w:rsidP="0033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72EF7" w:rsidRDefault="00C72EF7" w:rsidP="0033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subject matter between the third party and respondent was based on contract and was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different from the subject matter between the plaintiff and the respondent which was based on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tort. The third party was therefore not lawfully joined. </w:t>
      </w:r>
      <w:r>
        <w:rPr>
          <w:rFonts w:ascii="Times New Roman" w:hAnsi="Times New Roman" w:cs="Times New Roman"/>
          <w:i/>
          <w:iCs/>
          <w:color w:val="000000"/>
        </w:rPr>
        <w:t xml:space="preserve">Walusumbi v Attorney-General of Uganda </w:t>
      </w:r>
      <w:r>
        <w:rPr>
          <w:rFonts w:ascii="Times New Roman" w:hAnsi="Times New Roman" w:cs="Times New Roman"/>
          <w:color w:val="000000"/>
        </w:rPr>
        <w:t>[1959]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223 followed.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I, rule 18 of the Civil Procedure Rules, a third party is provided with an opportunity at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they can have the third party notice set aside. Although the application to serve the third party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was premature, the same would still be dealt with by the Court. </w:t>
      </w:r>
      <w:r>
        <w:rPr>
          <w:rFonts w:ascii="Times New Roman" w:hAnsi="Times New Roman" w:cs="Times New Roman"/>
          <w:i/>
          <w:iCs/>
          <w:color w:val="000000"/>
        </w:rPr>
        <w:t>Varsani v Kanjee Naranjee</w:t>
      </w:r>
      <w:r w:rsidR="00337BC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(Kenya) Limited </w:t>
      </w:r>
      <w:r>
        <w:rPr>
          <w:rFonts w:ascii="Times New Roman" w:hAnsi="Times New Roman" w:cs="Times New Roman"/>
          <w:color w:val="000000"/>
        </w:rPr>
        <w:t>[1977] KLR 171 followed.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striking out the third party notice, the Court does not in any way diminish the duty imposed on the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company under section 10(1) of the Insurance (Motor Vehicle Thirty Party Risks) Act, to</w:t>
      </w:r>
      <w:r w:rsidR="00337B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satisfy the judgment that may be passed against the defendant.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Third party notice struck out.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Varsani v Kanjee Naranjee (Kenya) Limited </w:t>
      </w:r>
      <w:r>
        <w:rPr>
          <w:rFonts w:ascii="Times New Roman" w:hAnsi="Times New Roman" w:cs="Times New Roman"/>
          <w:color w:val="000000"/>
        </w:rPr>
        <w:t xml:space="preserve">[1977] KLR 171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Walusumbi v Attorney-General Uganda </w:t>
      </w:r>
      <w:r>
        <w:rPr>
          <w:rFonts w:ascii="Times New Roman" w:hAnsi="Times New Roman" w:cs="Times New Roman"/>
          <w:color w:val="000000"/>
        </w:rPr>
        <w:t xml:space="preserve">[1959] EA 223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C72EF7" w:rsidRDefault="00C72EF7" w:rsidP="00C7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Carpenter v Ebblewhite </w:t>
      </w:r>
      <w:r>
        <w:rPr>
          <w:rFonts w:ascii="Times New Roman" w:hAnsi="Times New Roman" w:cs="Times New Roman"/>
          <w:color w:val="000000"/>
        </w:rPr>
        <w:t xml:space="preserve">[1938] KB 41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E97396" w:rsidRDefault="00C72EF7" w:rsidP="00C72EF7">
      <w:r>
        <w:rPr>
          <w:rFonts w:ascii="Times New Roman" w:hAnsi="Times New Roman" w:cs="Times New Roman"/>
          <w:b/>
          <w:bCs/>
          <w:color w:val="000000"/>
        </w:rPr>
        <w:t>Ruling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F7"/>
    <w:rsid w:val="00337BC0"/>
    <w:rsid w:val="00C72EF7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605E-F98F-4F40-822B-0AEA45F1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2018-07-03T14:01:00Z</dcterms:created>
  <dcterms:modified xsi:type="dcterms:W3CDTF">2018-07-12T19:34:00Z</dcterms:modified>
</cp:coreProperties>
</file>