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80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80"/>
          <w:sz w:val="28"/>
          <w:szCs w:val="28"/>
        </w:rPr>
        <w:t>Karmali v Shah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  <w:sz w:val="28"/>
          <w:szCs w:val="28"/>
        </w:rPr>
      </w:pPr>
      <w:r>
        <w:rPr>
          <w:rFonts w:ascii="Times New Roman" w:hAnsi="Times New Roman" w:cs="Times New Roman"/>
          <w:color w:val="000080"/>
          <w:sz w:val="28"/>
          <w:szCs w:val="28"/>
        </w:rPr>
        <w:t>[2000] 2 EA 392 (CAK)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Division: </w:t>
      </w:r>
      <w:r>
        <w:rPr>
          <w:rFonts w:ascii="Times New Roman" w:hAnsi="Times New Roman" w:cs="Times New Roman"/>
          <w:color w:val="000000"/>
        </w:rPr>
        <w:t>Court of Appeal of Kenya at Nairobi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Date of judgment: </w:t>
      </w:r>
      <w:r>
        <w:rPr>
          <w:rFonts w:ascii="Times New Roman" w:hAnsi="Times New Roman" w:cs="Times New Roman"/>
          <w:color w:val="000000"/>
        </w:rPr>
        <w:t>26 May 2000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Case Number: </w:t>
      </w:r>
      <w:r>
        <w:rPr>
          <w:rFonts w:ascii="Times New Roman" w:hAnsi="Times New Roman" w:cs="Times New Roman"/>
          <w:color w:val="000000"/>
        </w:rPr>
        <w:t>178/97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Before: </w:t>
      </w:r>
      <w:r>
        <w:rPr>
          <w:rFonts w:ascii="Times New Roman" w:hAnsi="Times New Roman" w:cs="Times New Roman"/>
          <w:color w:val="000000"/>
        </w:rPr>
        <w:t>Akiwumi, Tunoi and Bosire JJA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Sourced by: </w:t>
      </w:r>
      <w:r>
        <w:rPr>
          <w:rFonts w:ascii="Times New Roman" w:hAnsi="Times New Roman" w:cs="Times New Roman"/>
          <w:color w:val="000000"/>
        </w:rPr>
        <w:t>LawAfrica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Summarised by: </w:t>
      </w:r>
      <w:r>
        <w:rPr>
          <w:rFonts w:ascii="Times New Roman" w:hAnsi="Times New Roman" w:cs="Times New Roman"/>
          <w:color w:val="000000"/>
        </w:rPr>
        <w:t>H K Mutai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[1] Evidence – Documentary evidence – Documents produced by Plaintiff and not challenged by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Defendant – Weight to be placed on such documents – Whether such documents can form basis for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judgment in Plaintiff’s favour.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Editor’s Summary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On 21 June 1994 the Appellant’s vehicle was involved in an accident with a vehicle belonging to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Respondent. The Appellant then filed suit against the Respondent on the basis of negligence on the part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of the Respondent’s driver claiming damages for,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loss of user for the three weeks it took to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repair the vehicle. The parties subsequently agreed that the Respondent be liable for the cost of the police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abstract and investigator’s fees as well as 80% of the proved damages. At the trial, the only witness to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testify was the Appellant’s general administrator who gave evidence to establish the average monthly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income earned by the vehicle and produced various documents to back its claim in respect of loss of user.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hearing was then adjourned by consent to 21 April 1997 for assessment of damages. On that date,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applied for an adjournment of the hearing but the application was denied. Counsel for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then made his submissions to which no submissions in reply were recorded. On 15 May 1997,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trial Judge dismissed the Appellant’s claim for special damages for loss of user on the ground that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 had failed on a balance of probability to prove his claim for loss of use and income. On appeal.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Held </w:t>
      </w:r>
      <w:r>
        <w:rPr>
          <w:rFonts w:ascii="Times New Roman" w:hAnsi="Times New Roman" w:cs="Times New Roman"/>
          <w:color w:val="000000"/>
        </w:rPr>
        <w:t xml:space="preserve">– The documents produced by the Appellant were not challenged and provided </w:t>
      </w:r>
      <w:r>
        <w:rPr>
          <w:rFonts w:ascii="Times New Roman" w:hAnsi="Times New Roman" w:cs="Times New Roman"/>
          <w:i/>
          <w:iCs/>
          <w:color w:val="000000"/>
        </w:rPr>
        <w:t>prima facie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evidence of the special damages suffered. The fact that the documents were produced by the Appellant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did not mean that they were unreliable. Additionally, the circumstances of the case as a whole including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Respondent’s behaviour in not really caring what happened in the case showed that the trial Judge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erred in rejecting the unassailed documentary evidence of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393 of [2000] 2 EA 392 (CAK)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Appellant. Accordingly, the appeal would be allowed and the Respondent ordered to pay the proved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special damages less the 20% agreed contributory negligence.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Case referred to in judgment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(“</w:t>
      </w:r>
      <w:r>
        <w:rPr>
          <w:rFonts w:ascii="Times New Roman" w:hAnsi="Times New Roman" w:cs="Times New Roman"/>
          <w:b/>
          <w:bCs/>
          <w:color w:val="000000"/>
        </w:rPr>
        <w:t>A</w:t>
      </w:r>
      <w:r>
        <w:rPr>
          <w:rFonts w:ascii="Times New Roman" w:hAnsi="Times New Roman" w:cs="Times New Roman"/>
          <w:color w:val="000000"/>
        </w:rPr>
        <w:t>” means adopted; “</w:t>
      </w:r>
      <w:r>
        <w:rPr>
          <w:rFonts w:ascii="Times New Roman" w:hAnsi="Times New Roman" w:cs="Times New Roman"/>
          <w:b/>
          <w:bCs/>
          <w:color w:val="000000"/>
        </w:rPr>
        <w:t>AL</w:t>
      </w:r>
      <w:r>
        <w:rPr>
          <w:rFonts w:ascii="Times New Roman" w:hAnsi="Times New Roman" w:cs="Times New Roman"/>
          <w:color w:val="000000"/>
        </w:rPr>
        <w:t>” means allowed; “</w:t>
      </w:r>
      <w:r>
        <w:rPr>
          <w:rFonts w:ascii="Times New Roman" w:hAnsi="Times New Roman" w:cs="Times New Roman"/>
          <w:b/>
          <w:bCs/>
          <w:color w:val="000000"/>
        </w:rPr>
        <w:t>AP</w:t>
      </w:r>
      <w:r>
        <w:rPr>
          <w:rFonts w:ascii="Times New Roman" w:hAnsi="Times New Roman" w:cs="Times New Roman"/>
          <w:color w:val="000000"/>
        </w:rPr>
        <w:t>” means applied; “</w:t>
      </w:r>
      <w:r>
        <w:rPr>
          <w:rFonts w:ascii="Times New Roman" w:hAnsi="Times New Roman" w:cs="Times New Roman"/>
          <w:b/>
          <w:bCs/>
          <w:color w:val="000000"/>
        </w:rPr>
        <w:t>APP</w:t>
      </w:r>
      <w:r>
        <w:rPr>
          <w:rFonts w:ascii="Times New Roman" w:hAnsi="Times New Roman" w:cs="Times New Roman"/>
          <w:color w:val="000000"/>
        </w:rPr>
        <w:t>” means approved; “</w:t>
      </w:r>
      <w:r>
        <w:rPr>
          <w:rFonts w:ascii="Times New Roman" w:hAnsi="Times New Roman" w:cs="Times New Roman"/>
          <w:b/>
          <w:bCs/>
          <w:color w:val="000000"/>
        </w:rPr>
        <w:t>C</w:t>
      </w:r>
      <w:r>
        <w:rPr>
          <w:rFonts w:ascii="Times New Roman" w:hAnsi="Times New Roman" w:cs="Times New Roman"/>
          <w:color w:val="000000"/>
        </w:rPr>
        <w:t>” means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considered; “</w:t>
      </w:r>
      <w:r>
        <w:rPr>
          <w:rFonts w:ascii="Times New Roman" w:hAnsi="Times New Roman" w:cs="Times New Roman"/>
          <w:b/>
          <w:bCs/>
          <w:color w:val="000000"/>
        </w:rPr>
        <w:t>D</w:t>
      </w:r>
      <w:r>
        <w:rPr>
          <w:rFonts w:ascii="Times New Roman" w:hAnsi="Times New Roman" w:cs="Times New Roman"/>
          <w:color w:val="000000"/>
        </w:rPr>
        <w:t>” means distinguished; “</w:t>
      </w:r>
      <w:r>
        <w:rPr>
          <w:rFonts w:ascii="Times New Roman" w:hAnsi="Times New Roman" w:cs="Times New Roman"/>
          <w:b/>
          <w:bCs/>
          <w:color w:val="000000"/>
        </w:rPr>
        <w:t>DA</w:t>
      </w:r>
      <w:r>
        <w:rPr>
          <w:rFonts w:ascii="Times New Roman" w:hAnsi="Times New Roman" w:cs="Times New Roman"/>
          <w:color w:val="000000"/>
        </w:rPr>
        <w:t>” means disapproved; “</w:t>
      </w:r>
      <w:r>
        <w:rPr>
          <w:rFonts w:ascii="Times New Roman" w:hAnsi="Times New Roman" w:cs="Times New Roman"/>
          <w:b/>
          <w:bCs/>
          <w:color w:val="000000"/>
        </w:rPr>
        <w:t>DT</w:t>
      </w:r>
      <w:r>
        <w:rPr>
          <w:rFonts w:ascii="Times New Roman" w:hAnsi="Times New Roman" w:cs="Times New Roman"/>
          <w:color w:val="000000"/>
        </w:rPr>
        <w:t>” means doubted; “</w:t>
      </w:r>
      <w:r>
        <w:rPr>
          <w:rFonts w:ascii="Times New Roman" w:hAnsi="Times New Roman" w:cs="Times New Roman"/>
          <w:b/>
          <w:bCs/>
          <w:color w:val="000000"/>
        </w:rPr>
        <w:t>E</w:t>
      </w:r>
      <w:r>
        <w:rPr>
          <w:rFonts w:ascii="Times New Roman" w:hAnsi="Times New Roman" w:cs="Times New Roman"/>
          <w:color w:val="000000"/>
        </w:rPr>
        <w:t>” means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explained; “</w:t>
      </w:r>
      <w:r>
        <w:rPr>
          <w:rFonts w:ascii="Times New Roman" w:hAnsi="Times New Roman" w:cs="Times New Roman"/>
          <w:b/>
          <w:bCs/>
          <w:color w:val="000000"/>
        </w:rPr>
        <w:t>F</w:t>
      </w:r>
      <w:r>
        <w:rPr>
          <w:rFonts w:ascii="Times New Roman" w:hAnsi="Times New Roman" w:cs="Times New Roman"/>
          <w:color w:val="000000"/>
        </w:rPr>
        <w:t>” means followed; “</w:t>
      </w:r>
      <w:r>
        <w:rPr>
          <w:rFonts w:ascii="Times New Roman" w:hAnsi="Times New Roman" w:cs="Times New Roman"/>
          <w:b/>
          <w:bCs/>
          <w:color w:val="000000"/>
        </w:rPr>
        <w:t>O</w:t>
      </w:r>
      <w:r>
        <w:rPr>
          <w:rFonts w:ascii="Times New Roman" w:hAnsi="Times New Roman" w:cs="Times New Roman"/>
          <w:color w:val="000000"/>
        </w:rPr>
        <w:t>” means overruled)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 xml:space="preserve">Mbogo and another v Shah </w:t>
      </w:r>
      <w:r>
        <w:rPr>
          <w:rFonts w:ascii="Times New Roman" w:hAnsi="Times New Roman" w:cs="Times New Roman"/>
          <w:color w:val="000000"/>
        </w:rPr>
        <w:t>[1968] EA 93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>Judgment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b/>
          <w:bCs/>
          <w:color w:val="000000"/>
        </w:rPr>
        <w:t xml:space="preserve">AKIWUMI, TUNOI AND BOSIRE JJA: </w:t>
      </w:r>
      <w:r>
        <w:rPr>
          <w:rFonts w:ascii="Times New Roman" w:hAnsi="Times New Roman" w:cs="Times New Roman"/>
          <w:color w:val="000000"/>
        </w:rPr>
        <w:t>The Appellant’s large vehicle, a prime mover with a tanker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trailer, was on 21 June 1994 involved in an accident with the Respondent’s vehicle, a semi-trailer tanker.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Appellant, alleging negligence on the part of the Respondent’s driver who at the time was driving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Respondent’s semi-trailer tanker, sued the Respondent for damages for the extensive damage done to his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large vehicle and for the resultant loss suffered by him. In this respect, the Respondent sought special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damages, </w:t>
      </w:r>
      <w:r>
        <w:rPr>
          <w:rFonts w:ascii="Times New Roman" w:hAnsi="Times New Roman" w:cs="Times New Roman"/>
          <w:i/>
          <w:iCs/>
          <w:color w:val="000000"/>
        </w:rPr>
        <w:t>inter alia</w:t>
      </w:r>
      <w:r>
        <w:rPr>
          <w:rFonts w:ascii="Times New Roman" w:hAnsi="Times New Roman" w:cs="Times New Roman"/>
          <w:color w:val="000000"/>
        </w:rPr>
        <w:t>, for the cost of repairs and the pre-accident value of his large vehicle, and for loss of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user for the three weeks that it took to repair the large vehicle at the rate of KShs 25 000 per day making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 total of KShs 525 000. Subsequently, it was agreed by consent that apart from the Respondent being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liable in full for the cost of a police abstract of KShs 100 and the investigator’s fees of KShs 13 939,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 be only liable for 80% of the proved damages sustained.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Kenneth Karike, an advocate from Kampala who was employed as the legal adviser and general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administrator of the Appellant’s business, was the only one who gave evidence at the trial held by Juma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J. The purpose of his evidence was to establish the average income which, prior to the accident,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Appellant’s large vehicle earned per month, and upon which the Appellant’s claim for loss of user could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based. He said that this was between US$ 9 000 and US$ 9 100. In support of this, he produced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without any objection by the Respondent or the Learned Judge two invoices respectively, for trips made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the large vehicle between 22 February and 17 March 1994, and during April 1994. He also produced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copies of the two letters from the Appellant acknowledging receipt of the payments made in respect of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invoices. The validity of these invoices and the letter of acknowledgement of payment were not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challenged. After this, the matter was stood over by consent to 21 April 1997, for the assessment of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damages. On that date, the Respondent applied for an adjournment, which the Learned Judge dismissed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 the following significant words: “The hearing date was obtained by consent. It appears the Defendant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is not serious with this case. Previous applications for adjournment were at the request of the Defendant.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Application for adjournment refused”.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After this ruling, the Learned Judge upon the application of the Appellant dismissed the Respondent’s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counterclaim for non-attendance by the Respondent. Counsel for the Appellant then made his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submissions and with respect to the loss of use, drew attention to the invoices and the letters of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acknowledgment and to the current rate of exchange of the US Dollar to Kenya Shillings namely, KShs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56 to the US Dollar. According to him, the first and second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394 of [2000] 2 EA 392 (CAK)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invoices and their corresponding letters of acknowledgement demonstrated respectively, a loss of use at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rate of KShs 24 128 and KShs 24 656 a day. He then asked for KShs 25 000 a day for three weeks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namely, KShs 525 000. Counsel for the Respondent does not seem to have made any submissions in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reply.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matter was then stood over for judgment on 15 May 1997. On that day, the Learned Judge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dismissed the Appellant’s claim for special damages for loss of use and income. The pertinent part of his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judgment is as follows: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“To prove his claim for loss of income the Plaintiff produced his invoice to Peninsular Oils Ltd and his letter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of acknowledgment to the said company confirming payment. Whereas I agree that the Plaintiff’s said vehicle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was used in transporting cargo from Mombasa to Kampala, I am not persuaded as to the cost of hiring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vehicle. There was no sufficient evidence in this respect. One cannot expect the court to rely on documents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solely produced or authorised by the Plaintiff. There was no Hire Agreement produced between the Plaintiff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and his customers. One would have expected at least a document from the customer either forwarding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payment or acknowledging the invoice. On the evidence before me I hold that the Plaintiff has failed to prove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on a balance of probability his claim for loss of use and income. That aspect of the claim is therefore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dismissed”.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against this part of the judgment of Juma J that the Appellant has appealed. The main ground of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appeal is that the Learned Judge, having regard to the evidence given at the trial, erred in dismissing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Respondent’s claim for special damages for loss of use and income. We are aware of the celebrated case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of </w:t>
      </w:r>
      <w:r>
        <w:rPr>
          <w:rFonts w:ascii="Times New Roman" w:hAnsi="Times New Roman" w:cs="Times New Roman"/>
          <w:i/>
          <w:iCs/>
          <w:color w:val="000000"/>
        </w:rPr>
        <w:t xml:space="preserve">Mbogo and another v Shah </w:t>
      </w:r>
      <w:r>
        <w:rPr>
          <w:rFonts w:ascii="Times New Roman" w:hAnsi="Times New Roman" w:cs="Times New Roman"/>
          <w:color w:val="000000"/>
        </w:rPr>
        <w:t>[1968] EA 93 where it was held that a Court of Appeal should not interfere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with the exercise of the discretion of a judge unless it is satisfied that the judge misdirected himself in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some matter and as a result arrived at a wrong decision, or unless it is manifest from the case as a whole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that the judge was clearly wrong in the exercise of his discretion and that as a result, there has been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injustice.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It is clear from the evidence adduced before the Learned Judge that the documentary evidence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produced by the Appellant to prove its claim for special damages for loss of use and income in respect of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 xml:space="preserve">its damaged and undeniably commercial vehicle, which was not challenged, was </w:t>
      </w:r>
      <w:r>
        <w:rPr>
          <w:rFonts w:ascii="Times New Roman" w:hAnsi="Times New Roman" w:cs="Times New Roman"/>
          <w:i/>
          <w:iCs/>
          <w:color w:val="000000"/>
        </w:rPr>
        <w:t xml:space="preserve">prima facie </w:t>
      </w:r>
      <w:r>
        <w:rPr>
          <w:rFonts w:ascii="Times New Roman" w:hAnsi="Times New Roman" w:cs="Times New Roman"/>
          <w:color w:val="000000"/>
        </w:rPr>
        <w:t>evidence as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to the special damages suffered by the Appellant. These documents it is true, were produced by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Appellant, but that does not mean that they must be unreliable merely because of this. These documents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also show that the Appellant had received money for the hire of its vehicle, which is taxable, something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which in normal circumstances, one is unlikely to openly admit when one has not really received such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money. Indeed, this is why we find the following categorical principle expressed by the Learned Judge to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 a clear misdirection: “one cannot expect the court to rely on documents solely produced or authored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the Plaintiff”.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lastRenderedPageBreak/>
        <w:t>But apart from that, it is manifest from the case as a whole – the uncontested admission, or challenge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of the veracity, of the invoices and letters of acknowlegment produced by the Appellant and indeed,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behaviour of the Respondent as already referred to by the Learned Judge, in not really caring what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happened in the case – that the Learned Judge was clearly wrong in the exercise of his discretion in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rejecting the unassailed documentary evidence of the Appellant, and which in our view, resulted in an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injustice.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0"/>
        </w:rPr>
      </w:pPr>
      <w:r>
        <w:rPr>
          <w:rFonts w:ascii="Times New Roman" w:hAnsi="Times New Roman" w:cs="Times New Roman"/>
          <w:color w:val="000080"/>
        </w:rPr>
        <w:t>Page 395 of [2000] 2 EA 392 (CAK)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We have considered all the authorities cited in this appeal and have come to the conclusion that in the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particular circumstances of the case, the Appellant was able to establish that on an average, the special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damages claimed for loss of use and income for the three weeks amounted to KShs 525 000. We,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therefore, allow the appeal and order that the Respondent pays to the Appellant the sum of KShs 525 000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by way of proved special damages for loss of use and income less 20% agreed contributory negligence on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the part of the Appellant, plus interest at court rates. The Appellant will also have its costs of this appeal.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Applicant: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</w:rPr>
      </w:pPr>
      <w:r>
        <w:rPr>
          <w:rFonts w:ascii="Times New Roman" w:hAnsi="Times New Roman" w:cs="Times New Roman"/>
          <w:i/>
          <w:iCs/>
          <w:color w:val="000000"/>
        </w:rPr>
        <w:t>Information not available</w:t>
      </w:r>
    </w:p>
    <w:p w:rsidR="00104933" w:rsidRDefault="00104933" w:rsidP="00104933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</w:rPr>
      </w:pPr>
      <w:r>
        <w:rPr>
          <w:rFonts w:ascii="Times New Roman" w:hAnsi="Times New Roman" w:cs="Times New Roman"/>
          <w:color w:val="000000"/>
        </w:rPr>
        <w:t>For the Respondent:</w:t>
      </w:r>
    </w:p>
    <w:p w:rsidR="003F18BF" w:rsidRDefault="00104933" w:rsidP="00104933">
      <w:r>
        <w:rPr>
          <w:rFonts w:ascii="Times New Roman" w:hAnsi="Times New Roman" w:cs="Times New Roman"/>
          <w:i/>
          <w:iCs/>
          <w:color w:val="000000"/>
        </w:rPr>
        <w:t>Information not available</w:t>
      </w:r>
      <w:bookmarkStart w:id="0" w:name="_GoBack"/>
      <w:bookmarkEnd w:id="0"/>
    </w:p>
    <w:sectPr w:rsidR="003F18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4933"/>
    <w:rsid w:val="00104933"/>
    <w:rsid w:val="003F18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29BEC8A-41DF-438A-8977-673CC87AED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1470</Words>
  <Characters>8383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Najjuko</dc:creator>
  <cp:keywords/>
  <dc:description/>
  <cp:lastModifiedBy>Najjuko</cp:lastModifiedBy>
  <cp:revision>1</cp:revision>
  <dcterms:created xsi:type="dcterms:W3CDTF">2018-07-05T10:25:00Z</dcterms:created>
  <dcterms:modified xsi:type="dcterms:W3CDTF">2018-07-05T10:25:00Z</dcterms:modified>
</cp:coreProperties>
</file>