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Katurature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Karegyera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Uganda at Kampala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28 February 2003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128/02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– Time – Extension of time to lodge notice of appeal – Parties alleging ignorance and failure of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their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lawyer to advise on time of lodging appeal – Whether sufficient cause – Principles upon which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extension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be granted – Rules 4 and 42 – Court of Appeal Rules Uganda</w:t>
      </w:r>
    </w:p>
    <w:p w:rsidR="009E5E50" w:rsidRDefault="00806A59" w:rsidP="00806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9E5E50" w:rsidRDefault="009E5E50" w:rsidP="00806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Okello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By this application, the Applicants sought an order of this Court to extend the time within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to lodge a notice of appeal against the decision of the High Court in civil appeal number 14 of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1993. Though the notice of motion does not specifically say so, the application must have been brought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rules 4 and 42 of the Rules of this Court.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Briefly, the Applicants had a long legal battle with the Respondents in trespass over a piece of land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comprised in leasehold LWM/5918 Volume 981 folio 2 which the Applicants claimed they were its joint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proprietors. The Applicants lost the battle all along from the courts of Magistrate Grade II, Chief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 and on a further appeal to the High Court. The High Court sitting at </w:t>
      </w:r>
      <w:proofErr w:type="spellStart"/>
      <w:r>
        <w:rPr>
          <w:rFonts w:ascii="Times New Roman" w:hAnsi="Times New Roman" w:cs="Times New Roman"/>
          <w:color w:val="000000"/>
        </w:rPr>
        <w:t>Mbarara</w:t>
      </w:r>
      <w:proofErr w:type="spellEnd"/>
      <w:r>
        <w:rPr>
          <w:rFonts w:ascii="Times New Roman" w:hAnsi="Times New Roman" w:cs="Times New Roman"/>
          <w:color w:val="000000"/>
        </w:rPr>
        <w:t xml:space="preserve"> dismissed the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appeal on 7 October 2002, hence this application.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on which the application was based were stated to be: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“(1)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judgment in the said appeal was delivered by the High Court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Mbarara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7 October 2002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the Applicants who are illiterate were advised and they did believe that they had 30 days within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to appeal.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That it is only when they approached M/S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Tusasirwe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Company Advocates that the Applicants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informed the true period within which to file the appeal had expired.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That they were, in the circumstances prevented by sufficient cause from taking the necessary steps.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That the intended appeal stands a very high chance of success”.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was supported by an affidavit of John </w:t>
      </w:r>
      <w:proofErr w:type="spellStart"/>
      <w:r>
        <w:rPr>
          <w:rFonts w:ascii="Times New Roman" w:hAnsi="Times New Roman" w:cs="Times New Roman"/>
          <w:color w:val="000000"/>
        </w:rPr>
        <w:t>Katurature</w:t>
      </w:r>
      <w:proofErr w:type="spellEnd"/>
      <w:r>
        <w:rPr>
          <w:rFonts w:ascii="Times New Roman" w:hAnsi="Times New Roman" w:cs="Times New Roman"/>
          <w:color w:val="000000"/>
        </w:rPr>
        <w:t>, the First Applicant, sworn on 27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November 2002. There is also an affidavit in reply sworn by George </w:t>
      </w:r>
      <w:proofErr w:type="spellStart"/>
      <w:r>
        <w:rPr>
          <w:rFonts w:ascii="Times New Roman" w:hAnsi="Times New Roman" w:cs="Times New Roman"/>
          <w:color w:val="000000"/>
        </w:rPr>
        <w:t>Karegyera</w:t>
      </w:r>
      <w:proofErr w:type="spellEnd"/>
      <w:r>
        <w:rPr>
          <w:rFonts w:ascii="Times New Roman" w:hAnsi="Times New Roman" w:cs="Times New Roman"/>
          <w:color w:val="000000"/>
        </w:rPr>
        <w:t>, the First Respondent, on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 February 2003.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ground that can be discerned from those listed above as grounds is that the Applicants who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illiterate were wrongly advised/ not advised as to the time within which to commence their appeal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against that decision of the High Court. That is derived from paragraph 4 of the supporting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the deponent which states: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“That although we were represented by a lawyer,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Katembeko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whom we informed that we were desirous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appealing against the said decision, the said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Katembeko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did not advise us that the law required us to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file a notice of appeal within 14 days of the judgment and since, in the appeal to the High Court, we had been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told we had 30 days within which to appeal, we thought that even in the instant appeal, we had a similar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period within which to file notice of appeal”.</w:t>
      </w:r>
      <w:r w:rsidR="00806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Tusasirwe</w:t>
      </w:r>
      <w:proofErr w:type="spellEnd"/>
      <w:r>
        <w:rPr>
          <w:rFonts w:ascii="Times New Roman" w:hAnsi="Times New Roman" w:cs="Times New Roman"/>
          <w:color w:val="000000"/>
        </w:rPr>
        <w:t>, learned counsel for the Applicants, argued that the Applicants were illiterate and ignorant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rules of procedure. Failure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Katembeko</w:t>
      </w:r>
      <w:proofErr w:type="spellEnd"/>
      <w:r>
        <w:rPr>
          <w:rFonts w:ascii="Times New Roman" w:hAnsi="Times New Roman" w:cs="Times New Roman"/>
          <w:color w:val="000000"/>
        </w:rPr>
        <w:t>, who had represented them on that appeal in the High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to advise them after the judgment about the time required to commence their appeal process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constituted a sufficient cause to justify grant of the extension sought. He added that the Applicants had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this application without any undue delay after learning that time had run out against them.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Mwene-Kahima</w:t>
      </w:r>
      <w:proofErr w:type="spellEnd"/>
      <w:r>
        <w:rPr>
          <w:rFonts w:ascii="Times New Roman" w:hAnsi="Times New Roman" w:cs="Times New Roman"/>
          <w:color w:val="000000"/>
        </w:rPr>
        <w:t>, learned counsel for the Respondents, opposed the application. He contended that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that the Applicants had instructed their former lawyers on the further appeal. He also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rejected the argument that the Applicants brought this application without delay when they had taken one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 and two days in a matter which required only 14 days.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4 of the Rules of this Court gives this Court wide discretion in granting extension of time within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to take a particular step required by the Rules. Like any other judicial discretion, this discretion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be exercised judicially and on sound principle. It is established that this discretion is exercised in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Applicant when he/she has shown by evidence sufficient cause. The sufficient cause must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relate to the failure to take the particular steps in time.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[1970] EA 481.)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must show that the delay was not caused or contributed to by his dilatory conduct (see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Shanti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Hundocha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[1973] EA 207). For example that he/she has not delayed in instructing his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lawyers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Balyejusa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Development Finance Company Limited </w:t>
      </w:r>
      <w:r>
        <w:rPr>
          <w:rFonts w:ascii="Times New Roman" w:hAnsi="Times New Roman" w:cs="Times New Roman"/>
          <w:color w:val="000000"/>
        </w:rPr>
        <w:t>civil application number 34 of 2000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(UR)).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instant case, the Applicants stated in the supporting affidavit that they had informed their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lawyer who had represented them </w:t>
      </w:r>
      <w:r>
        <w:rPr>
          <w:rFonts w:ascii="Times New Roman" w:hAnsi="Times New Roman" w:cs="Times New Roman"/>
          <w:color w:val="000000"/>
        </w:rPr>
        <w:lastRenderedPageBreak/>
        <w:t>on the appeal in the High Court, of their desire to appeal against that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Tusasirwe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lawyer should have, upon that information, advised the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Applicants about the time within which they were to commence their appeal process if they wanted to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With respect to counsel, I do not agree. The lawyer had no such obligation as that was not an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instruction. If the Applicants wanted his services on a further appeal they would have instructed him.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informing the lawyer of their desire to appeal was not enough to clothe the lawyer with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 to give out that advice.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they told the lawyer, “we are dissatisfied with this judgment, please commence appeal process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it on our behalf” that would have been different. That would have amounted to asking the lawyer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act on their behalf.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I find that the Applicants have not shown sufficient cause to justify grant of the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extension sought. They have not shown that they were blameless for the delay.</w:t>
      </w:r>
      <w:r w:rsidR="00806A5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In the result, the application is dismissed with costs to the Respondents.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Applicants: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Tusasirwe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Tusasirwe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9E5E50" w:rsidRDefault="009E5E50" w:rsidP="009E5E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Mwene-Kahima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Mwene-Kahima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Mwebasa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21070D" w:rsidRDefault="0021070D" w:rsidP="009E5E50"/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50"/>
    <w:rsid w:val="0021070D"/>
    <w:rsid w:val="00806A59"/>
    <w:rsid w:val="009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B50C5-EC7D-431C-885E-55C55898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2018-07-04T14:05:00Z</dcterms:created>
  <dcterms:modified xsi:type="dcterms:W3CDTF">2018-07-12T19:50:00Z</dcterms:modified>
</cp:coreProperties>
</file>