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Kenya Industrial Estates Limited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Ogana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22 January 2004</w:t>
      </w:r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1259/01</w:t>
      </w:r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Kasango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Civil procedure – Summons – Extension of validity of summons – Party waiting for summons to expire</w:t>
      </w:r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before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applying for extension – Whether summons may be extended – Application not indicated as </w:t>
      </w:r>
      <w:r>
        <w:rPr>
          <w:rFonts w:ascii="Times New Roman" w:hAnsi="Times New Roman" w:cs="Times New Roman"/>
          <w:color w:val="000000"/>
        </w:rPr>
        <w:t>ex</w:t>
      </w:r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parte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– Whether application valid if argued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– Order V, rule 1 – Civil Procedure Rules.</w:t>
      </w:r>
    </w:p>
    <w:p w:rsidR="006F15D9" w:rsidRDefault="00471571" w:rsidP="004715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471571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Kasango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application before the Court is the one brought by the Plaintiff and is dated 27 August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seeks the following prayers: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71571" w:rsidRDefault="00471571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71571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(1) That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be pleased to enlarge the time set out in the summons issued on the 13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August 2001 for a further twelve months.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That costs of the application be in the cause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71571" w:rsidRDefault="00471571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71571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said application is brought under Order XLIX, rule 5 of the Civil Procedure Rules and section 3A of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Civil Procedure Act and all the enabling provisions of the law.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application although argued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 closer look at the body of the same there is no indication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same would be heard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Indeed the Plaintiff had indicated on that application that the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would be served with the said application.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Plaintiff’s failure to indicate that the application is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would on its own defeat the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because the court in entertaining an application is guided by the prayers sought by a party.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however in coming to court sought an order of extension of the validity of the summons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Court wishes to examine whether the Plaintiff is entitled to that prayer.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application is supported by an affidavit of Christine </w:t>
      </w:r>
      <w:proofErr w:type="spellStart"/>
      <w:r>
        <w:rPr>
          <w:rFonts w:ascii="Times New Roman" w:hAnsi="Times New Roman" w:cs="Times New Roman"/>
          <w:color w:val="000000"/>
        </w:rPr>
        <w:t>Adhiambo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Oraro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She </w:t>
      </w:r>
      <w:proofErr w:type="spellStart"/>
      <w:r>
        <w:rPr>
          <w:rFonts w:ascii="Times New Roman" w:hAnsi="Times New Roman" w:cs="Times New Roman"/>
          <w:color w:val="000000"/>
        </w:rPr>
        <w:t>depones</w:t>
      </w:r>
      <w:proofErr w:type="spellEnd"/>
      <w:r>
        <w:rPr>
          <w:rFonts w:ascii="Times New Roman" w:hAnsi="Times New Roman" w:cs="Times New Roman"/>
          <w:color w:val="000000"/>
        </w:rPr>
        <w:t xml:space="preserve"> that once the summons were issued her firm embarked on the issue of service and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promptly sought advice from the Plaintiff.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did not know the Defendants’ whereabouts and an investigation was instituted.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was not able to find amongst the exhibits any evidence of such investigation. Order V, rule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1(5) states that: </w:t>
      </w:r>
      <w:r w:rsidR="00471571">
        <w:rPr>
          <w:rFonts w:ascii="Times New Roman" w:hAnsi="Times New Roman" w:cs="Times New Roman"/>
          <w:color w:val="000000"/>
        </w:rPr>
        <w:t xml:space="preserve"> </w:t>
      </w:r>
    </w:p>
    <w:p w:rsidR="00471571" w:rsidRDefault="00471571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71571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Application for an order under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 xml:space="preserve"> (2) shall be made by filing an affidavit setting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the attempts made at service and their result</w:t>
      </w:r>
      <w:r w:rsidR="00471571">
        <w:rPr>
          <w:rFonts w:ascii="Times New Roman" w:hAnsi="Times New Roman" w:cs="Times New Roman"/>
          <w:color w:val="000000"/>
        </w:rPr>
        <w:t xml:space="preserve"> </w:t>
      </w:r>
    </w:p>
    <w:p w:rsidR="00471571" w:rsidRDefault="00471571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71571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. It is therefore obvious that for a plaintiff to obtain an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of extension of summons he must provide to the court evidence of attempts to serve the defendants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result of those attempts. The Plaintiff has failed to satisfy this Rule.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Plaintiff’s counsel in her submission quoted two cases of the Court of Appeal which were not of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assistance to the Court because they were dealing with extension of time to file and serve a notice of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V, rule 1 states that a summons shall be valid in the first instance for 12 months.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 xml:space="preserve"> 2 of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order states that the court may exte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nd the validity of the summons from time to time.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present case the summons were issued on 13 August 2001. It therefore follows that on 14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August 2002 the summons were expired. There is no evidence that those summons were ever extended in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validity.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relies on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Rajjani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Thaithi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[1996] LLR 443 (CAK) that states: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71571" w:rsidRDefault="00471571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71571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Order V, rule 1 provides a comprehensive code for the duration and renewal of summons, and therefore the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non-compliance with the procedural aspect caused by failure to renew the summons under this rule is such a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fundamental defect in the proceedings that the inherent powers of the court under section 3A of the Civil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Procedure Act cannot cure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71571" w:rsidRDefault="00471571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71571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 further quotation from the said case states: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71571" w:rsidRDefault="00471571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71571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case, neither the Plaintiff nor his advocate did exhaust the provisions of Order V rule 1(5) by making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application for extension of the validity of the original summons and consequently, the court has no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 to extend the validity of the summons beyond 24 months, when in fact there was no valid summons in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existence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71571" w:rsidRDefault="00471571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4715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case as it can obviously be seen was decided before the amendment to Order V which amendment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extension from time to time.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therefore follows that as seen in the quotation herein above Order V, rule 1 provides the mode and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when summons can be extended. The Plaintiff here waited for one year since the summons expired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make the present application. In the Court’s view the summons expired in August 2002 and they are at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incapable of being extended. Indeed in Order V, rule 1(7) it is provided that once the summons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expire without extension, the court may without notice dismiss the suit at the expiry of 24 months.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Court’s holding in this matter is that the summons expired in August 2002 and since that expiry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are incapable of extension.</w:t>
      </w:r>
      <w:r w:rsidR="004715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Court’s order therefore is that the Plaintiff’s application dated 27 August 2003 is dismissed.</w:t>
      </w:r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6F15D9" w:rsidRDefault="006F15D9" w:rsidP="006F1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21070D" w:rsidRDefault="0021070D"/>
    <w:sectPr w:rsidR="0021070D" w:rsidSect="006525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D9"/>
    <w:rsid w:val="0021070D"/>
    <w:rsid w:val="00471571"/>
    <w:rsid w:val="006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DBBA6-CFE7-4ABB-8590-78BD7678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2018-07-04T14:09:00Z</dcterms:created>
  <dcterms:modified xsi:type="dcterms:W3CDTF">2018-07-12T20:06:00Z</dcterms:modified>
</cp:coreProperties>
</file>