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F49" w:rsidRDefault="00755F49" w:rsidP="007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Kenya Power and Lighting Co v Mahinda and another</w:t>
      </w:r>
    </w:p>
    <w:p w:rsidR="00755F49" w:rsidRDefault="00755F49" w:rsidP="007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Nyeri</w:t>
      </w:r>
    </w:p>
    <w:p w:rsidR="00755F49" w:rsidRDefault="00755F49" w:rsidP="007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June 2004</w:t>
      </w:r>
    </w:p>
    <w:p w:rsidR="00755F49" w:rsidRDefault="00755F49" w:rsidP="007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June 2004</w:t>
      </w:r>
    </w:p>
    <w:p w:rsidR="00755F49" w:rsidRDefault="00755F49" w:rsidP="007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148/04</w:t>
      </w:r>
    </w:p>
    <w:p w:rsidR="00755F49" w:rsidRDefault="00755F49" w:rsidP="007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Omolo, O’kubasu and Deverell JJA</w:t>
      </w:r>
    </w:p>
    <w:p w:rsidR="00755F49" w:rsidRDefault="00755F49" w:rsidP="007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755F49" w:rsidRDefault="00E90E5C" w:rsidP="007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755F49">
        <w:rPr>
          <w:rFonts w:ascii="Times New Roman" w:hAnsi="Times New Roman" w:cs="Times New Roman"/>
          <w:i/>
          <w:iCs/>
          <w:color w:val="000000"/>
        </w:rPr>
        <w:t>[1] Advocates Act – Practising certificate – When a practicing certificate comes into effect – Person</w:t>
      </w:r>
    </w:p>
    <w:p w:rsidR="00755F49" w:rsidRDefault="00755F49" w:rsidP="007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with the duty of issuing a practicing certificate – Effect of signing a document without a practicing</w:t>
      </w:r>
    </w:p>
    <w:p w:rsidR="00755F49" w:rsidRDefault="00755F49" w:rsidP="007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certificate.</w:t>
      </w:r>
    </w:p>
    <w:p w:rsidR="00755F49" w:rsidRDefault="00755F49" w:rsidP="0075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90E5C" w:rsidRDefault="00755F49" w:rsidP="00755F4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filed an application for the respondent’s appeal to be struck out on the grounds that the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appeal and the memorandum of appeal were signed by an advocate who did not have a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practising certificate at the time.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advocate was issued to the said advocate on 22 September 2004, while the notice of appeal was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signed and lodged on 25 June 2004; the memorandum of appeal was signed and lodged on 13 July 2004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respondent, however, submitted that the said advocate had applied for a practising certificate and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the fees demanded by the law society as early as 25 Mach 2004.</w:t>
      </w:r>
      <w:r w:rsidR="00E90E5C">
        <w:rPr>
          <w:rFonts w:ascii="Times New Roman" w:hAnsi="Times New Roman" w:cs="Times New Roman"/>
          <w:color w:val="000000"/>
        </w:rPr>
        <w:t xml:space="preserve"> </w:t>
      </w:r>
    </w:p>
    <w:p w:rsidR="00E90E5C" w:rsidRDefault="00755F49" w:rsidP="00755F4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If a party to an appeal is not appearing in person, he can only act in relation to an appeal through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advocate, unless the party is a corporation which has complied with rule 22(2) or is a person under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disability where rule 22(3) has been complied with.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advocate representing a party must be an advocate competent to practice under section 9 of the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Act.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of a practicing certificate is the responsibility of the registrar of the High Court and not that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Law Society.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cannot be validly argued that, prior to the date of issue of that certificate, the advocate had in force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practicing certificate. Hence, when the advocate signed the memorandum of appearance and notice of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he was not qualified to act as an advocate with the effect that the documents were incompetent. If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practising certificate had been issued when the act was done, the advocate was not qualified to do that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at the time he did it.</w:t>
      </w:r>
      <w:r w:rsidR="00E90E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allowed.</w:t>
      </w:r>
      <w:r w:rsidR="00E90E5C">
        <w:rPr>
          <w:rFonts w:ascii="Times New Roman" w:hAnsi="Times New Roman" w:cs="Times New Roman"/>
          <w:color w:val="000000"/>
        </w:rPr>
        <w:t xml:space="preserve"> </w:t>
      </w:r>
    </w:p>
    <w:p w:rsidR="0080578A" w:rsidRDefault="00755F49" w:rsidP="00755F49"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49"/>
    <w:rsid w:val="00755F49"/>
    <w:rsid w:val="0080578A"/>
    <w:rsid w:val="00E9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9398-AE6E-4D3E-B1B6-C9E1B6C6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2018-07-04T19:10:00Z</dcterms:created>
  <dcterms:modified xsi:type="dcterms:W3CDTF">2018-07-12T20:07:00Z</dcterms:modified>
</cp:coreProperties>
</file>