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Kerai v Zahra Industries Ltd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June 1974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1703/1972 (116/74)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Chesoni, J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Summons for directions – Whether provisions retrospective – When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summons mandatory – Civil Procedure Rules, O. </w:t>
      </w:r>
      <w:r>
        <w:rPr>
          <w:rFonts w:ascii="Times New Roman" w:hAnsi="Times New Roman" w:cs="Times New Roman"/>
          <w:color w:val="000000"/>
        </w:rPr>
        <w:t>51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case was fixed for hearing in January 1973 and then taken out of the list in June 1973. In August 1973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was fixed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 May 1974.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hearing the defendant objected that the plaintiff had not complied with the requirement to take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 a summons for directions. The provision was introduced in April 1973. The plaintiff contended that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rules were not retrospective.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taking out of a summons for directions is only mandatory in cases in which the pleadings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closed after April 1973.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C47A2" w:rsidRDefault="003C47A2" w:rsidP="003C4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In re Kely Son &amp; Verden</w:t>
      </w:r>
      <w:r>
        <w:rPr>
          <w:rFonts w:ascii="Times New Roman" w:hAnsi="Times New Roman" w:cs="Times New Roman"/>
          <w:color w:val="000000"/>
        </w:rPr>
        <w:t>, [1901] 1 Ch. 467.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2"/>
    <w:rsid w:val="000B7ED0"/>
    <w:rsid w:val="003278A0"/>
    <w:rsid w:val="003C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0A22-50A5-4D07-816D-E78A5236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2018-07-06T11:50:00Z</dcterms:created>
  <dcterms:modified xsi:type="dcterms:W3CDTF">2018-07-12T20:12:00Z</dcterms:modified>
</cp:coreProperties>
</file>