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Kibalama v Alfasan Belgie CVBA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[2004] 2 EA 146 (CAU)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Uganda at Kampala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 June 2004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19/02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Mukasa-Kikonyogo CJ, Kitumba and Byamugisha JJA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M Adriko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Admission – Judgment upon admission – Meaning of admission – Order 11, rule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6, Civil Procedure Rule – Damages – Contract – Assessment of damages – Whether damages should be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assessed by court even when the plaintiff has lost the suit.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procedure – Pleadings – Contract – Pleading contents of a contract in pleadings – Contract –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Trade custom – Meaning of trade custom – When trade custom can be pleaded by a party to the contract.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appellant, in 1994 was introduced to the export manager of the respondent for the purposes of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carrying on the business of importing drugs in Uganda. It was alleged that a verbal agreement was made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between the parties pursuant to which the appellant verbally placed orders together with payments in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cash which would be transferred to the respondent’s bank account in Europe. The respondent would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dispatch the drugs to Uganda. Appellant claims to have had a telephone discussion with the respondent’s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export manager during which he placed an order for drugs worth US$ 15 000. The respondent did not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send the drugs.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a civil suit, the appellant claimed a sum of US$ 15 000 or its equivalent in Ugandan Shillings;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general damages for breach of contract, interest on the sum at the bank rate from the date of transfer until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payment in full and costs of suit.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147 of [2004] 2 EA 146 (CAU)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trial, the appellant relied on pleadings which, among other omissions, did not include any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documents showing the type of drugs ordered, whether any dispatchments of drugs were made and the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unit costs of the drugs, if any. He then tried to plead a trade custom to the effect that transactions of the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kind referred to in this suit would be made in a verbal form and that this was common in the drugs trade.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trial Judge dismissed the suit.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appealed.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In suits based on contract, the plaint must allege the contract and then its breach. The plaint must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also state the terms of the contract, the time when the cause of action arose, whether contract was express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 implied, whether it was oral or written; the dates and names of the parties thereto.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 in this case did not state the type of drugs that were supposed to be delivered, the quantities of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drugs nor when the breaches occurred. Thus it did not satisfy the provisions of Order 7, rule 1(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Civil Procedure Rules which require a plaint to state facts constituting a cause of action and when it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arose.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trade usage is a particular course of dealing between parties who are in a business relationship. The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usage must be known to all persons who normally enter into that relationship and must thus be presumed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have intended to adopt that course of dealing and to have incorporated it into their contractual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relationship unless by agreement it is expressly or impliedly excluded. For a course of dealing to become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usage, it must be so well known by the parties affected by it, it must be certain, it must be reasonable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it must not be contrary to legislation or a fundamental principle of law. A trade usage may be proved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a calling witnesses with clear, convincing and consistent evidence that the usage exists as a fact, is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well known and has been practiced by those affected by it. (Newbold P in </w:t>
      </w:r>
      <w:r>
        <w:rPr>
          <w:rFonts w:ascii="Times New Roman" w:hAnsi="Times New Roman" w:cs="Times New Roman"/>
          <w:i/>
          <w:iCs/>
          <w:color w:val="000000"/>
        </w:rPr>
        <w:t>Harilal v Standard Bank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[1967] EA 512 quoted with approval, </w:t>
      </w:r>
      <w:r>
        <w:rPr>
          <w:rFonts w:ascii="Times New Roman" w:hAnsi="Times New Roman" w:cs="Times New Roman"/>
          <w:i/>
          <w:iCs/>
          <w:color w:val="000000"/>
        </w:rPr>
        <w:t xml:space="preserve">Bhogal v International Computers (EA) Ltd </w:t>
      </w:r>
      <w:r>
        <w:rPr>
          <w:rFonts w:ascii="Times New Roman" w:hAnsi="Times New Roman" w:cs="Times New Roman"/>
          <w:color w:val="000000"/>
        </w:rPr>
        <w:t>[1972] EA 55 cited).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order to rely on trade custom or usage, the appellant had to show a consistent course of dealing in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which the terms of the verbal agreement between himself and the respondent had been incorporated in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past. He also had to show that he and the respondent knew of those terms in question. Under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section 47of the Evidence Act (Chapter 6), the Court may need the opinion of persons having the means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knowledge on usage or custom if it has to form an opinion about it.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did not adduce evidence from any source other than himself on which the Court could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have made an inference of the trade usage or custom that he was claiming. He thereby failed to prove the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existence of the contract for the supply of drugs.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 Order 11, rule 6, judgment can be entered at any stage of the suit where an admission of facts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had been made. Such an admission, however, must be unequivocal in order to entitle the party to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judgment without waiting for the determination of any other question between the parties.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Although the respondent company admitted receiving US$ 15 000 from the appellant, this did not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amount to an admission under Order 11, rule 6 Civil Procedure Rules since it explained that his money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a partial payment of a debt the appellant owed it.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148 of [2004] 2 EA 146 (CAU)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Damages are awarded for breach of contract after proof that the terms of the contract were breached.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However, even when the plaintiff fails to prove breach of contract, it is a prudent judicial practice for the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trial Judge to assess the damages the successful party would otherwise have been entitled to, had he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succeeded in the suit. This is vital in saving time when, the appellate Court orders that the case be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remitted to the trial court for the assessment of damages. (</w:t>
      </w:r>
      <w:r>
        <w:rPr>
          <w:rFonts w:ascii="Times New Roman" w:hAnsi="Times New Roman" w:cs="Times New Roman"/>
          <w:i/>
          <w:iCs/>
          <w:color w:val="000000"/>
        </w:rPr>
        <w:t xml:space="preserve">Sell v Associated Motor Boat Co </w:t>
      </w:r>
      <w:r>
        <w:rPr>
          <w:rFonts w:ascii="Times New Roman" w:hAnsi="Times New Roman" w:cs="Times New Roman"/>
          <w:color w:val="000000"/>
        </w:rPr>
        <w:t>[1968] EA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123, </w:t>
      </w:r>
      <w:r>
        <w:rPr>
          <w:rFonts w:ascii="Times New Roman" w:hAnsi="Times New Roman" w:cs="Times New Roman"/>
          <w:i/>
          <w:iCs/>
          <w:color w:val="000000"/>
        </w:rPr>
        <w:t xml:space="preserve">Mute v Elikana </w:t>
      </w:r>
      <w:r>
        <w:rPr>
          <w:rFonts w:ascii="Times New Roman" w:hAnsi="Times New Roman" w:cs="Times New Roman"/>
          <w:color w:val="000000"/>
        </w:rPr>
        <w:t xml:space="preserve">[1975] EA 201, </w:t>
      </w:r>
      <w:r>
        <w:rPr>
          <w:rFonts w:ascii="Times New Roman" w:hAnsi="Times New Roman" w:cs="Times New Roman"/>
          <w:i/>
          <w:iCs/>
          <w:color w:val="000000"/>
        </w:rPr>
        <w:t xml:space="preserve">AKPM Lutaaya v Attorney-General </w:t>
      </w:r>
      <w:r>
        <w:rPr>
          <w:rFonts w:ascii="Times New Roman" w:hAnsi="Times New Roman" w:cs="Times New Roman"/>
          <w:color w:val="000000"/>
        </w:rPr>
        <w:t>civil appeal number 10 of 2002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(UR) followed).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trial Judge should have assessed the damages although the plaintiff’s suit had been dismissed.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Bhogal v International Computers </w:t>
      </w:r>
      <w:r>
        <w:rPr>
          <w:rFonts w:ascii="Times New Roman" w:hAnsi="Times New Roman" w:cs="Times New Roman"/>
          <w:color w:val="000000"/>
        </w:rPr>
        <w:t xml:space="preserve">EA Ltd [1972] EA 55 - </w:t>
      </w:r>
      <w:r>
        <w:rPr>
          <w:rFonts w:ascii="Times New Roman" w:hAnsi="Times New Roman" w:cs="Times New Roman"/>
          <w:b/>
          <w:bCs/>
          <w:color w:val="000000"/>
        </w:rPr>
        <w:t>APP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Harilal v Standard Bank </w:t>
      </w:r>
      <w:r>
        <w:rPr>
          <w:rFonts w:ascii="Times New Roman" w:hAnsi="Times New Roman" w:cs="Times New Roman"/>
          <w:color w:val="000000"/>
        </w:rPr>
        <w:t xml:space="preserve">[1967] EA 512 – </w:t>
      </w:r>
      <w:r>
        <w:rPr>
          <w:rFonts w:ascii="Times New Roman" w:hAnsi="Times New Roman" w:cs="Times New Roman"/>
          <w:b/>
          <w:bCs/>
          <w:color w:val="000000"/>
        </w:rPr>
        <w:t>APP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Lutaya v Attorney-General </w:t>
      </w:r>
      <w:r>
        <w:rPr>
          <w:rFonts w:ascii="Times New Roman" w:hAnsi="Times New Roman" w:cs="Times New Roman"/>
          <w:color w:val="000000"/>
        </w:rPr>
        <w:t xml:space="preserve">civil appeal number 10 of 2002 (UR)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Mute v Elikana </w:t>
      </w:r>
      <w:r>
        <w:rPr>
          <w:rFonts w:ascii="Times New Roman" w:hAnsi="Times New Roman" w:cs="Times New Roman"/>
          <w:color w:val="000000"/>
        </w:rPr>
        <w:t xml:space="preserve">[1975] EA 201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National Enterprises Corporation and others v Nile Bank Ltd </w:t>
      </w:r>
      <w:r>
        <w:rPr>
          <w:rFonts w:ascii="Times New Roman" w:hAnsi="Times New Roman" w:cs="Times New Roman"/>
          <w:color w:val="000000"/>
        </w:rPr>
        <w:t xml:space="preserve">civil appeal number 17 of 1994 (UR)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Selle v Associated Motor Boat Co </w:t>
      </w:r>
      <w:r>
        <w:rPr>
          <w:rFonts w:ascii="Times New Roman" w:hAnsi="Times New Roman" w:cs="Times New Roman"/>
          <w:color w:val="000000"/>
        </w:rPr>
        <w:t xml:space="preserve">[1968] EA 123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BYAMUGISHA JA: </w:t>
      </w:r>
      <w:r>
        <w:rPr>
          <w:rFonts w:ascii="Times New Roman" w:hAnsi="Times New Roman" w:cs="Times New Roman"/>
          <w:color w:val="000000"/>
        </w:rPr>
        <w:t>On the 28 January 1998, the appellant filed a suit in the High Court of Uganda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against the respondent claiming a sum of US$ 15 000 or its equivalent in Uganda shillings; general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damages for breach of contract; interest on the sums at bank rate from the date of transfer till payment in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full and costs of the suit.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facts that led to the institution of the proceedings as they can be gathered from the pleadings filed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the parties appear to the following. In or around 1994 the appellant was introduced to the export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manager of the defendant, one Eddy Van Qudendijck for purposes of carrying on the business of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importing drugs in Uganda. It was alleged that the agreement between them was verbal in that the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would verbally place orders with cash, which would be transferred, to the respondent’s bank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account in Europe. On receipt of the money, the respondent would in turn dispatch the drugs to Uganda.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12 January the appellant claimed that after a telephone discussion with the respondent through Eddy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Van Qudendijck he placed an order for drugs worth US$ 15 000 for the benefit of Cox Research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Laboratories. He dispatched the stated amount to the respondent’s bank account and same was received.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failed or refused to send the drugs hence the suit.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its written statement of defence and counterclaim, the respondent denied the appellant’s claim. It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averred that the appellant never placed any order for drugs as it was claimed. Instead it was stated that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one time the appellant owed the respondent the sum of US$ 34 590-90 and that the US$ 15 000 paid by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to the respondent was in settlement of that debt. This left an outstanding balance of US$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19 590-90 which the respondent counterclaimed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149 of [2004] 2 EA 146 (CAU)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against the appellant. In reply to the written statement of defence and counterclaim, the appellant denied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indebtedness. He contended that the counterclaim was raised because of the suit.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the trial the following agreed issues were framed for the Court’s determination namely: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 W hether there was a contract between the plaintiff and the defendant for the sale of drugs worth US$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15 000-00;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 I f there was a contract, whether it was breached; and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3. T he remedies to which the plaintiff is entitled.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respondent’s counterclaim two issues were framed, namely: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 W hether there was any debt owed to the defendant/counterclaimant by the plaintiff.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 I f so, whether the payment of US$ 15 000-00 was meant to liquidate that debt.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trial Judge answered the first issue in the negative. She did not find it necessary to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determine the rest of the issues. The respondent did not adduce any evidence and the counterclaim was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dismissed with costs to the appellant. Being dissatisfied with the decision, the appellant filed the instant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on the following grounds: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 T he Learned trial Judge erred in law when she reached an erroneous conclusion that because there was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 written document, there was no legally binding contractual relationship between the parties.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 T he Learned trial Judge erred in law and fact when she failed to appreciate the custom of trade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between the plaintiff and the defendant and or conduct of the parties.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3. T he Learned trial Judge ought to have entered judgment, in favour of the appellant upon the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respondent admitting receipt of US$ 15 000-00 from the appellant in its written statement of defence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and counterclaim.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 T he Learned trial Judge erred in law and fact when she failed to award damages and interest to the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appellant upon the conclusion of the appellant’s case and submission thereof.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5. T he Learned trial Judge erred in law and fact when she failed to enter judgment in favour of the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appellant after he had proved his case and the respondant failed to rebut it.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6. T he Learned trial Judge failed in her discretion to direct the case to a fair conclusion thereby causing a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serious miscarriage of justice.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appellant’s prayer was that the appeal should be allowed and the appellant be awarded the reliefs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prayed for in the plaint and the lower court’s decision be set aside.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When the appeal came before us, Mr </w:t>
      </w:r>
      <w:r>
        <w:rPr>
          <w:rFonts w:ascii="Times New Roman" w:hAnsi="Times New Roman" w:cs="Times New Roman"/>
          <w:i/>
          <w:iCs/>
          <w:color w:val="000000"/>
        </w:rPr>
        <w:t>Ndyomugabe</w:t>
      </w:r>
      <w:r>
        <w:rPr>
          <w:rFonts w:ascii="Times New Roman" w:hAnsi="Times New Roman" w:cs="Times New Roman"/>
          <w:color w:val="000000"/>
        </w:rPr>
        <w:t>, learned counsel for the appellant, argued grounds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 and 5 of the appeal together and the rest of the grounds separately.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his submission, counsel stated that not every agreement or contract should be written. He stated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contracts are either oral, written or partly oral or partly written. He relied on the provisions of section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2(1) of the Contract Act (Chapter 73 Laws of Uganda) which enjoins courts in Uganda to apply the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Common Law of England when interpreting contracts. He referred to the elements that constitute a valid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contract as contained in </w:t>
      </w:r>
      <w:r>
        <w:rPr>
          <w:rFonts w:ascii="Times New Roman" w:hAnsi="Times New Roman" w:cs="Times New Roman"/>
          <w:i/>
          <w:iCs/>
          <w:color w:val="000000"/>
        </w:rPr>
        <w:t xml:space="preserve">Halsbury’s Laws of England </w:t>
      </w:r>
      <w:r>
        <w:rPr>
          <w:rFonts w:ascii="Times New Roman" w:hAnsi="Times New Roman" w:cs="Times New Roman"/>
          <w:color w:val="000000"/>
        </w:rPr>
        <w:t>(4 ed) paragraph 203. These elements are: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150 of [2004] 2 EA 146 (CAU)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 T here must be two or more separate and definite parties to the contract;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T hose parties must be in agreement, that is there must be a consensus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ad idem</w:t>
      </w:r>
      <w:r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3. T hose parties must intend to create a legal relationship in the sense that the promises of each side are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enforceable simply because they are contractual promise; and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 C onsideration, or some other factor which the law considers sufficient must support the promise by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each party.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Learned counsel submitted that all the four essential elements of a contract existed in the instant case. He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also referred us to section 4(1) of the Sale of Goods Act that provide as follows: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“Subject to the provisions of this Act and of any Act in that behalf, a contract of sale may be made in writing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(either with or without seal) or by word of mouth or partly in writing and partly by word of mouth, or may be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implied from the conduct of the parties”.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pointed out that the Learned trial Judge erred in law to hold that since the contract was not in writing,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was no binding legal relationship. It was his contention that the Learned Judge made a correct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observation when she stated that the appellant and the respondent had some dealings with each other. But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criticised her for contradicting herself by stating that it was not clear whether such dealings were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meant to create a legal relationship binding at all. He contended that the parties chose to deal with each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other in that manner. He cited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Bhogal v International Computers </w:t>
      </w:r>
      <w:r>
        <w:rPr>
          <w:rFonts w:ascii="Times New Roman" w:hAnsi="Times New Roman" w:cs="Times New Roman"/>
          <w:color w:val="000000"/>
        </w:rPr>
        <w:t>EA Ltd [1972] EA 55 where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requirements of a trade usage or custom were judicialy explained. Learned counsel further contended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the appellant gave a detailed account of how he imported drugs. He invited us to apply the provisions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section 4(1)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and </w:t>
      </w:r>
      <w:r>
        <w:rPr>
          <w:rFonts w:ascii="Times New Roman" w:hAnsi="Times New Roman" w:cs="Times New Roman"/>
          <w:i/>
          <w:iCs/>
          <w:color w:val="000000"/>
        </w:rPr>
        <w:t>Bhogal</w:t>
      </w:r>
      <w:r>
        <w:rPr>
          <w:rFonts w:ascii="Times New Roman" w:hAnsi="Times New Roman" w:cs="Times New Roman"/>
          <w:color w:val="000000"/>
        </w:rPr>
        <w:t>’s case to the facts of this appeal.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his response to the above submissions, Mr </w:t>
      </w:r>
      <w:r>
        <w:rPr>
          <w:rFonts w:ascii="Times New Roman" w:hAnsi="Times New Roman" w:cs="Times New Roman"/>
          <w:i/>
          <w:iCs/>
          <w:color w:val="000000"/>
        </w:rPr>
        <w:t>Muganwa</w:t>
      </w:r>
      <w:r>
        <w:rPr>
          <w:rFonts w:ascii="Times New Roman" w:hAnsi="Times New Roman" w:cs="Times New Roman"/>
          <w:color w:val="000000"/>
        </w:rPr>
        <w:t>, learned counsel for the respondent, stated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a contract has four basic elements namely: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 O ffer and acceptance.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 C onsideration.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3. I ntention to create a legal relationship.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 P arties.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claimed that counsel for the appellant in his submission did not bring out the four elements. He stated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the submissions stated the nature of a contract that is partly oral or partly in writing. But there was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evidence to prove a binding contract. It was his contention that the conduct of the parties can be used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determine the nature of the contract. He supported the finding of the trial Judge in that there was no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evidence on which an inference could be made that there was a valid contract between the parties.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Generally in suits based on contract, the plaint must allege the contract and then its breach. The plaint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must also state the terms of the contract as it was when the plaintiff’s cause of action arose; whether the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contract was express or implied; whether it was oral or written and if written the dates and the names of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parties must be stated. The appellant in pleading the contract now under dispute stated in paragraph 4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the plaint as follows: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plaintiff’s claim arises under and upon the following facts: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In or around 1994 the plaintiff was introduced to the export manager of the defendant one Eddy Van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Qudendijck for purposes of carrying on business with the defendant whereby the plaintiff would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import drugs from the defendant in Uganda.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151 of [2004] 2 EA 146 (CAU)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The plaintiff and the defendant verbally agreed that the plaintiff would always place an order with cash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which would be transferred to the defendant’s bank account in Europe and by telegraphic transfer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before the defendant dispatched the goods to the plaintiff in Uganda as evidenced by transaction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vouchers hereto attached in one bundle and marked ‘A’.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In the same year (1994) the plaintiff was verily recognised and appointed distribution agent of the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defendant’s products in Uganda Manufacturers Association Trade show at Lugogo in Uganda as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evidenced by annexture ‘B’ herewith annexed in one bundle.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On 12 January 1996 after a telephone discussion with the defendant through the said Eddy Van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Qudendijck, the plaintiff placed an order for goods worth 15 000 (Fifteen thousand United States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Dollars) for the benefit of Cox Research Laboratories and as per the terms of the agreement the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plaintiff dispatched the said money by telegraphic transfer to the defendant’s bank account and the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defendant acknowledged receipt thereof. The transaction voucher is hereto attached and marked ‘E’”.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pleading the breach, the appellant stated in paragraph six thereof as follows: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“Despite several demands and reminders and in breach of contract the defendant has refused and/or neglected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to send the goods worth the stated sum or any part therefore or to refund the said sum of US$ 15 000 thereby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necessitating the Court action”.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terms of the alleged contract as pleaded state the parties and the consideration. The terms neither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stated the type of drugs that were supposed to be delivered and the quantities nor when the breach of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breaches occurred. The provisions of Order 7, rule 1(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require a plaint to state the particulars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constituting a cause of action and when it arose. It was however submitted that there was a custom or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trade usage between the parties and the appellant relied on </w:t>
      </w:r>
      <w:r>
        <w:rPr>
          <w:rFonts w:ascii="Times New Roman" w:hAnsi="Times New Roman" w:cs="Times New Roman"/>
          <w:i/>
          <w:iCs/>
          <w:color w:val="000000"/>
        </w:rPr>
        <w:t>Bhogal</w:t>
      </w:r>
      <w:r>
        <w:rPr>
          <w:rFonts w:ascii="Times New Roman" w:hAnsi="Times New Roman" w:cs="Times New Roman"/>
          <w:color w:val="000000"/>
        </w:rPr>
        <w:t>’s case for that assertion. The facts of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case were that the plaintiff was employed by the defendant on a work permit, and towards the end of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his contract the defendant asked the plaintiff to leave on its expiry. The plaintiff claimed to be entitled to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 paid compensation at the rate of one month’s salary for every year of service with the plaintiff, firstly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basis of an award of the Industrial Court made between the employers and employees in the motor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trade, and alternatively on the basis that there was a custom to pay such benefits. In dismissing the claim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of a custom the High Court of Kenya relied on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Harilal v Standard Bank </w:t>
      </w:r>
      <w:r>
        <w:rPr>
          <w:rFonts w:ascii="Times New Roman" w:hAnsi="Times New Roman" w:cs="Times New Roman"/>
          <w:color w:val="000000"/>
        </w:rPr>
        <w:t>[1967] EA 512 where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516 Sir Charles Newbold P said: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“As a trade usage may be described as a particular course of dealing between parties who are in a business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relationship, which of course the dealing is generally known to all persons who normally enter into that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relationship that they must be presumed to have intended to adopt that course of dealing and to have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incorporated it into their contractual relationship unless by agreement it is expressly or impliedly excluded.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Before a course of dealing can acquire the character of a trade usage it must first be so well known to the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persons who would be affected by it that any such person when entering into a contract of a nature affected by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usage must be taken to have intended to be bound by it; secondly, be certain in the sense that the position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of each of the parties affected by it is capable of ascertainment and does not depend on the whim of the other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party; thirdly, be reasonable, that is, that the course of dealing is such that reasonable men would adopt it in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circumstances of the case; and finally, be such as is not contrary to legislation or to some fundamental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principle of law”.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this same case Sir Newbold stated the standard of proof when he said: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152 of [2004] 2 EA 146 (CAU)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 trade usage may be proved by calling witnesses, whose evidence must be clear, convincing and consistent,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that the usage exists as a fact and is well known and has been acted on generally by persons affected by it”.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</w:rPr>
        <w:t xml:space="preserve">Bhogal </w:t>
      </w:r>
      <w:r>
        <w:rPr>
          <w:rFonts w:ascii="Times New Roman" w:hAnsi="Times New Roman" w:cs="Times New Roman"/>
          <w:color w:val="000000"/>
        </w:rPr>
        <w:t>case is not binding on this Court having been decided by the High Court of Kenya. However,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principles relied upon were set out in the decision of the East Africa Court of Appeal and therefore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said principles can be relied upon by this Court to determine the facts of this case.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rejecting the appellant’s claim of a verbal contract together with the alleged trade usage or custom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trial Judge at 99 of the record said: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“Even if it is granted that the parties did agree that the terms governing their relationship was to remain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verbal, one would nevertheless, expect that there would be some documents or record of the transaction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considering that they are supposed to have been transacting with each other for at least a year. One would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have expected some proforma invoices of the drugs involved in each transaction. One would have expected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some record of the type of drug, the quantity and the cost per unit and total cost of drugs involved in each of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transactions involved in 1995. One would have expected shipping documents as well as clearing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documents to be available”.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entirely agree with the conclusions reached by the Learned trial Judge. Whereas it is quite acceptable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parties to enter into a verbal contract and perform their obligations arising out of that contract in a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manner they deem fit, I do not think that when it comes to the contract now under consideration, the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should accept wholesale the evidence as presented. The contract was allegedly entered into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verbally and it was conducted on telephone. There was no harm in that. The advances that have been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made in information technology has made it possible for many people across the globe to conduct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business with each other in the manner described by the appellant. It is, however, inconceivable that the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had no documentary evidence of his transactions with the respondent to prove the dealings. He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attached bundles of some documents involving drugs that was sent to him by the respondent. Those drugs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were used in the trade fair of Uganda Manufacturers Association at Lugogo. He had no documents to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show that the respondent sent him any drugs for the money he transferred to it in 1994/95. The alleged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drugs could not have been sent to him by telephone. He adduced documentary evidence from Uganda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Commercial Bank to prove the transfer of money to the respondent’s bank account. He should have gone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further to prove that when he sent the money in previous dealings the goods were also sent using the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means verbally agreed upon.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probably explains why the appellant did not plead the means by which the respondent was supposed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send the goods because no drugs were supposed to be sent. To be a good contract, there must be a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concluded bargain, and a concluded contract settles everything that is necessary to be settled and leaves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nothing to be settled by agreement between the parties. The contract pleaded by the appellant with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respect, did not settle everything to create a binding relationship.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order to rely on trade usage or custom, the appellant had to show a consistent course of dealing in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which the same terms have been regularly if not invariably incorporated in the past. He had also to show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he and the respondent knew of those terms in question. In my view, previous dealings as is being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claimed in this appeal were relevant in order to prove actual knowledge and consent those terms by both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parties. If previous dealings show that a man or woman knew of and agreed to a term on say 99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occasions, there would be a basis for saying that the term was incorporated in the contract.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lastRenderedPageBreak/>
        <w:t>Page 153 of [2004] 2 EA 146 (CAU)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matter now before us, although the respondent did not testify at the trial, in its written statement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defence, it acknowledged receipt of the money. It was averred that the money was meant to repay a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debt owed by the appellant. In his testimony, the appellant acknowledged that he had owed the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 some money but he had repaid it. He did not adduce evidence of that payment. There was also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evidence that the appellant had sent bank drafts to the respondent on behalf of some people and that those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drafts were dishonoured. As the Learned trial Judge rightly observed in my view, the possibility that the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sent the money in question on behalf of other people could not be ruled out. The appellant did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not prove on a balance of probabilities the purpose for which he sent the money in question.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any case, the provisions of section 47 of the Evidence Act (Chapter 6 Laws of Uganda) requires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before a court forms an opinion as to usages, tenets, etc, the opinion of persons having special means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knowledge is relevant. The section states as follows: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“When the Court has to form an opinion as to: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the usage and tenets of anybody of men or family;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the Constitution and government of any religious or charitable foundation; or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the meaning of words or terms used in particular districts or particular classes of people, the opinion of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persons having the means of knowledge thereon are relevant facts”.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did not adduce evidence from any other source on which the Court could have made an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inference of trade usage or custom that he was claiming. Such evidence would have come from people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knowledge of trade in drugs that the appellant was supposed to import from the respondent. In my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humble opinion, the Judge was right to reject his evidence.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above discussion disposes of the first and second grounds of appeal, which ought to fail.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third ground of appeal complained that the trial Judge erred in not having entered judgment in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favour of the appellant upon admission that it received US$ 15 000-00. It is correct that the respondent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admitted receiving the stated amount in paragraph 5(iv) of its written statement of defence and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counterclaim.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 Order 11, rule 6 of the Civil Procedure Rules, judgment can be entered at any stage of the suit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where an admission of facts has been made. Normally admissions are admissible against the maker. Such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 admission must be unequivocal in order to entitle the party to judgment without waiting for the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determination of any other question between the parties. In this case the respondent did not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unequivocally admit receiving the said money and the purpose for which it was sent. Instead it averred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the appellant sent the money because he owed it the sum of US$ 34 590-90 and in an attempt to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settle the debt, he sent the stated amount, leaving a balance of US$ 19 590-90. This amount was claimed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counterclaim that was dismissed for want of prosecution. The trial Judge cannot be faulted for not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entering judgment on admission. This ground was not well founded and it ought to fail.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rest of the grounds can be dealt with summarily. The fourth ground complained that the Learned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trial Judge erred in law when she failed to award damages and interest. Damages are normally awarded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breach of contract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154 of [2004] 2 EA 146 (CAU)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after proof that the terms of the contract were breached. In view of may own findings that the appellant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failed to prove his case, he was not entitled to any damages.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However, I would like to observe that there is a growing tendency among members of the High Court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bench who fail or omit to assess damages they would have awarded the plaintiff, had the action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succeeded. I shall refer to some authorities to illustrate why there is need for this practice to be observed.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first case is </w:t>
      </w:r>
      <w:r>
        <w:rPr>
          <w:rFonts w:ascii="Times New Roman" w:hAnsi="Times New Roman" w:cs="Times New Roman"/>
          <w:i/>
          <w:iCs/>
          <w:color w:val="000000"/>
        </w:rPr>
        <w:t xml:space="preserve">Selle v Associated Motor Boat Co </w:t>
      </w:r>
      <w:r>
        <w:rPr>
          <w:rFonts w:ascii="Times New Roman" w:hAnsi="Times New Roman" w:cs="Times New Roman"/>
          <w:color w:val="000000"/>
        </w:rPr>
        <w:t>[1968] EA 123. The Court counselled that it is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desirable and advisable for a judge of first instance to decide all issues raised in the case so that further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expenses and delay may be avoided in the event of the appellate court having to adopt a course of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remitting the file to the High Court for assessment of damages. The file was remitted to the High Court to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do the needful. The second case is </w:t>
      </w:r>
      <w:r>
        <w:rPr>
          <w:rFonts w:ascii="Times New Roman" w:hAnsi="Times New Roman" w:cs="Times New Roman"/>
          <w:i/>
          <w:iCs/>
          <w:color w:val="000000"/>
        </w:rPr>
        <w:t xml:space="preserve">Mute v Elikana </w:t>
      </w:r>
      <w:r>
        <w:rPr>
          <w:rFonts w:ascii="Times New Roman" w:hAnsi="Times New Roman" w:cs="Times New Roman"/>
          <w:color w:val="000000"/>
        </w:rPr>
        <w:t>[1975] EA 201 where the Court of Appeal for East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Africa (as it then was) had occasion to comment on the need to assess damages even though judgment is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given in favour of the defendant. At 202 Law Ag P said: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“Where the judgment is, with respect less satisfactory, is in the almost complete lack of specific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findings on the allegations of negligence pleaded on both sides, and the Judge’s failure to make findings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 to damages to which the appellant would have been entitled had he been successful. </w:t>
      </w:r>
      <w:r>
        <w:rPr>
          <w:rFonts w:ascii="Times New Roman" w:hAnsi="Times New Roman" w:cs="Times New Roman"/>
          <w:i/>
          <w:iCs/>
          <w:color w:val="000000"/>
        </w:rPr>
        <w:t>This should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always be done in a suit for damages, even though judgment is given for the defendant</w:t>
      </w:r>
      <w:r>
        <w:rPr>
          <w:rFonts w:ascii="Times New Roman" w:hAnsi="Times New Roman" w:cs="Times New Roman"/>
          <w:color w:val="000000"/>
        </w:rPr>
        <w:t>”. (emphasis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added)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file was remitted to the High Court to assess damages due to the plaintiff.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a recent decision of the Supreme Court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Lutaya v Attorney-General </w:t>
      </w:r>
      <w:r>
        <w:rPr>
          <w:rFonts w:ascii="Times New Roman" w:hAnsi="Times New Roman" w:cs="Times New Roman"/>
          <w:color w:val="000000"/>
        </w:rPr>
        <w:t>civil appeal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number 10 of 2002 (UR) Tsekooko JSC who wrote the lead judgment with which other members of the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agreed, had occasion to comment on failure by the trial court to assess damages. At page 19 of the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judgment he said: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“It is a well established judicial practice that in this type of case, a trial court should indicate what it would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have awarded as damages if the plaintiff had established his claim: See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National Enterprises Corporation and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others v Nile Bank Ltd </w:t>
      </w:r>
      <w:r>
        <w:rPr>
          <w:rFonts w:ascii="Times New Roman" w:hAnsi="Times New Roman" w:cs="Times New Roman"/>
          <w:color w:val="000000"/>
          <w:sz w:val="20"/>
          <w:szCs w:val="20"/>
        </w:rPr>
        <w:t>civil appeal number 17 of 1994 (UR). The Supreme Court remitted the record to the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trial Judge to assess damages. The observations made in those cases were of course orbiter. But the practice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must be observed by the lower courts”.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instant appeal, the appellant failed to prove his claim and therefore the trial Judge did not err in not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awarding him any damages although she should have assessed them. Failure by the trial Judge to enter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judgment in favour of the appellant in my view did not occasion any miscarriage of justice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notwithstanding failure by the respondent to adduce any evidence.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 in all, the appellant failed to prove his case and his appeal to this Court ought to fail. I would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uphold the judgment and orders of the judgment and orders of the High Court. The appeal would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accordingly, be dismissed with costs to the respondent.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Mukasa-Kikonyogo CJ and Kitumba JA concurred in the judgment of Byamugisha JA.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 Ndyomugabe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Davis Ndyomugabe and Co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BE46BF" w:rsidRDefault="00BE46BF" w:rsidP="00BE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CS Muganwa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Mwesigwa Rukutana and Co</w:t>
      </w:r>
    </w:p>
    <w:p w:rsidR="00E97396" w:rsidRDefault="00E97396">
      <w:bookmarkStart w:id="0" w:name="_GoBack"/>
      <w:bookmarkEnd w:id="0"/>
    </w:p>
    <w:sectPr w:rsidR="00E97396" w:rsidSect="00C410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6BF"/>
    <w:rsid w:val="00BE46BF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4BA40-EC5B-4F0C-BA04-221DE8B9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4309</Words>
  <Characters>24565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2018-07-03T14:14:00Z</dcterms:created>
  <dcterms:modified xsi:type="dcterms:W3CDTF">2018-07-03T14:15:00Z</dcterms:modified>
</cp:coreProperties>
</file>