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Kibuuka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[2006] 2 EA 140 (SCU)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November 2006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3/04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first appellate court – Re-evaluation of the evidence on record –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court had adequately discharged its duty.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Kidnapping with intent to murder – Elements of the offence – Taking by force or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fraud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Intent to commit offence of murder – Whether necessary intent proved – Section 235(1)(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 and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(2) – Penal Code.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Alibi – Onus of proof – Burden always on the prosecution to disprove alibi – Whether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prosecution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had discharged burden.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Evidence – Identification – Corroboration – Former statement made by a witness relating to a fact –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identification of the appellant as the kidnapper was proper – Whether evidence of complainant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was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corroborated – Section 155 – Evidence Act.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of the offence of kidnapping with intent to murder by the High Court and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sentenced</w:t>
      </w:r>
      <w:proofErr w:type="gramEnd"/>
      <w:r>
        <w:rPr>
          <w:rFonts w:ascii="Times New Roman" w:hAnsi="Times New Roman" w:cs="Times New Roman"/>
          <w:color w:val="000000"/>
        </w:rPr>
        <w:t xml:space="preserve"> to 20 years’ imprisonment. At his trial, it was alleged that the appellant had had an affair with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his</w:t>
      </w:r>
      <w:proofErr w:type="gramEnd"/>
      <w:r>
        <w:rPr>
          <w:rFonts w:ascii="Times New Roman" w:hAnsi="Times New Roman" w:cs="Times New Roman"/>
          <w:color w:val="000000"/>
        </w:rPr>
        <w:t xml:space="preserve"> niece, AN, which had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141 of [2006] 2 EA 140 (SCU)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resulted</w:t>
      </w:r>
      <w:proofErr w:type="gramEnd"/>
      <w:r>
        <w:rPr>
          <w:rFonts w:ascii="Times New Roman" w:hAnsi="Times New Roman" w:cs="Times New Roman"/>
          <w:color w:val="000000"/>
        </w:rPr>
        <w:t xml:space="preserve"> in the birth of a boy. Evidence was adduced to the effect that on 24 October 1998 at about 8pm.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had sent for </w:t>
      </w:r>
      <w:proofErr w:type="gramStart"/>
      <w:r>
        <w:rPr>
          <w:rFonts w:ascii="Times New Roman" w:hAnsi="Times New Roman" w:cs="Times New Roman"/>
          <w:color w:val="000000"/>
        </w:rPr>
        <w:t>AN</w:t>
      </w:r>
      <w:proofErr w:type="gramEnd"/>
      <w:r>
        <w:rPr>
          <w:rFonts w:ascii="Times New Roman" w:hAnsi="Times New Roman" w:cs="Times New Roman"/>
          <w:color w:val="000000"/>
        </w:rPr>
        <w:t xml:space="preserve"> to come from her brother’s house and meet him. Following their meeting,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she</w:t>
      </w:r>
      <w:proofErr w:type="gramEnd"/>
      <w:r>
        <w:rPr>
          <w:rFonts w:ascii="Times New Roman" w:hAnsi="Times New Roman" w:cs="Times New Roman"/>
          <w:color w:val="000000"/>
        </w:rPr>
        <w:t xml:space="preserve"> returned to her brother’s house. Later that night, the appellant again sent for her. Because her child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was</w:t>
      </w:r>
      <w:proofErr w:type="gramEnd"/>
      <w:r>
        <w:rPr>
          <w:rFonts w:ascii="Times New Roman" w:hAnsi="Times New Roman" w:cs="Times New Roman"/>
          <w:color w:val="000000"/>
        </w:rPr>
        <w:t xml:space="preserve"> crying, her brother requested her to take the baby with her. </w:t>
      </w:r>
      <w:proofErr w:type="spellStart"/>
      <w:r>
        <w:rPr>
          <w:rFonts w:ascii="Times New Roman" w:hAnsi="Times New Roman" w:cs="Times New Roman"/>
          <w:color w:val="000000"/>
        </w:rPr>
        <w:t>Some time</w:t>
      </w:r>
      <w:proofErr w:type="spellEnd"/>
      <w:r>
        <w:rPr>
          <w:rFonts w:ascii="Times New Roman" w:hAnsi="Times New Roman" w:cs="Times New Roman"/>
          <w:color w:val="000000"/>
        </w:rPr>
        <w:t xml:space="preserve"> later, </w:t>
      </w:r>
      <w:proofErr w:type="gramStart"/>
      <w:r>
        <w:rPr>
          <w:rFonts w:ascii="Times New Roman" w:hAnsi="Times New Roman" w:cs="Times New Roman"/>
          <w:color w:val="000000"/>
        </w:rPr>
        <w:t>AN</w:t>
      </w:r>
      <w:proofErr w:type="gramEnd"/>
      <w:r>
        <w:rPr>
          <w:rFonts w:ascii="Times New Roman" w:hAnsi="Times New Roman" w:cs="Times New Roman"/>
          <w:color w:val="000000"/>
        </w:rPr>
        <w:t xml:space="preserve"> returned to her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brother’s</w:t>
      </w:r>
      <w:proofErr w:type="gramEnd"/>
      <w:r>
        <w:rPr>
          <w:rFonts w:ascii="Times New Roman" w:hAnsi="Times New Roman" w:cs="Times New Roman"/>
          <w:color w:val="000000"/>
        </w:rPr>
        <w:t xml:space="preserve"> house crying that the appellant had taken her child away from her. The following day she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reported</w:t>
      </w:r>
      <w:proofErr w:type="gramEnd"/>
      <w:r>
        <w:rPr>
          <w:rFonts w:ascii="Times New Roman" w:hAnsi="Times New Roman" w:cs="Times New Roman"/>
          <w:color w:val="000000"/>
        </w:rPr>
        <w:t xml:space="preserve"> the matter to her mother as well as to the authorities. The appellant was later arrested but the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child</w:t>
      </w:r>
      <w:proofErr w:type="gramEnd"/>
      <w:r>
        <w:rPr>
          <w:rFonts w:ascii="Times New Roman" w:hAnsi="Times New Roman" w:cs="Times New Roman"/>
          <w:color w:val="000000"/>
        </w:rPr>
        <w:t xml:space="preserve"> was never seen again.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appellant put forward an alibi to the effect that on the night in question he had been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the mosque, after which he had visited a friend then gone home. He called his friend as a witness to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support</w:t>
      </w:r>
      <w:proofErr w:type="gramEnd"/>
      <w:r>
        <w:rPr>
          <w:rFonts w:ascii="Times New Roman" w:hAnsi="Times New Roman" w:cs="Times New Roman"/>
          <w:color w:val="000000"/>
        </w:rPr>
        <w:t xml:space="preserve"> his alibi. He also denied having indulged in an incestuous relationship with AN. The trial judge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believed</w:t>
      </w:r>
      <w:proofErr w:type="gramEnd"/>
      <w:r>
        <w:rPr>
          <w:rFonts w:ascii="Times New Roman" w:hAnsi="Times New Roman" w:cs="Times New Roman"/>
          <w:color w:val="000000"/>
        </w:rPr>
        <w:t xml:space="preserve"> the prosecution case, rejected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evidence and convicted the appellant. His first appeal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the Court of Appeal was rejected.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now appealed to the Supreme Court on the grounds that the Court of Appeal erred in finding that it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was</w:t>
      </w:r>
      <w:proofErr w:type="gramEnd"/>
      <w:r>
        <w:rPr>
          <w:rFonts w:ascii="Times New Roman" w:hAnsi="Times New Roman" w:cs="Times New Roman"/>
          <w:color w:val="000000"/>
        </w:rPr>
        <w:t xml:space="preserve"> he who had kidnapped the child, that it had failed to </w:t>
      </w:r>
      <w:proofErr w:type="spellStart"/>
      <w:r>
        <w:rPr>
          <w:rFonts w:ascii="Times New Roman" w:hAnsi="Times New Roman" w:cs="Times New Roman"/>
          <w:color w:val="000000"/>
        </w:rPr>
        <w:t>scrutinise</w:t>
      </w:r>
      <w:proofErr w:type="spellEnd"/>
      <w:r>
        <w:rPr>
          <w:rFonts w:ascii="Times New Roman" w:hAnsi="Times New Roman" w:cs="Times New Roman"/>
          <w:color w:val="000000"/>
        </w:rPr>
        <w:t xml:space="preserve"> and re-evaluate the evidence and that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it</w:t>
      </w:r>
      <w:proofErr w:type="gramEnd"/>
      <w:r>
        <w:rPr>
          <w:rFonts w:ascii="Times New Roman" w:hAnsi="Times New Roman" w:cs="Times New Roman"/>
          <w:color w:val="000000"/>
        </w:rPr>
        <w:t xml:space="preserve"> erred in regard to the alibi. Counsel for the appellant also argued that the prosecution had failed to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prove</w:t>
      </w:r>
      <w:proofErr w:type="gramEnd"/>
      <w:r>
        <w:rPr>
          <w:rFonts w:ascii="Times New Roman" w:hAnsi="Times New Roman" w:cs="Times New Roman"/>
          <w:color w:val="000000"/>
        </w:rPr>
        <w:t xml:space="preserve"> that the appellant had the intention to murder. Counsel for the respondent supported the Court of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Appeal’s decision and argued,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Justices of Appeal had correctly directed their minds to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law and evidence regarding the offence of kidnapping with intent to murder and had properly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evaluated</w:t>
      </w:r>
      <w:proofErr w:type="gramEnd"/>
      <w:r>
        <w:rPr>
          <w:rFonts w:ascii="Times New Roman" w:hAnsi="Times New Roman" w:cs="Times New Roman"/>
          <w:color w:val="000000"/>
        </w:rPr>
        <w:t xml:space="preserve"> the evidence and arrived at the right conclusion. She also argued that it was not necessary to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include</w:t>
      </w:r>
      <w:proofErr w:type="gramEnd"/>
      <w:r>
        <w:rPr>
          <w:rFonts w:ascii="Times New Roman" w:hAnsi="Times New Roman" w:cs="Times New Roman"/>
          <w:color w:val="000000"/>
        </w:rPr>
        <w:t xml:space="preserve"> section 235(2) in the indictment and that what had been included in the particulars of the offence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had</w:t>
      </w:r>
      <w:proofErr w:type="gramEnd"/>
      <w:r>
        <w:rPr>
          <w:rFonts w:ascii="Times New Roman" w:hAnsi="Times New Roman" w:cs="Times New Roman"/>
          <w:color w:val="000000"/>
        </w:rPr>
        <w:t xml:space="preserve"> been sufficient to explain to the appellant what he was charged with.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It was the duty of a first appellate court to properly </w:t>
      </w:r>
      <w:proofErr w:type="spellStart"/>
      <w:r>
        <w:rPr>
          <w:rFonts w:ascii="Times New Roman" w:hAnsi="Times New Roman" w:cs="Times New Roman"/>
          <w:color w:val="000000"/>
        </w:rPr>
        <w:t>scrutinise</w:t>
      </w:r>
      <w:proofErr w:type="spellEnd"/>
      <w:r>
        <w:rPr>
          <w:rFonts w:ascii="Times New Roman" w:hAnsi="Times New Roman" w:cs="Times New Roman"/>
          <w:color w:val="000000"/>
        </w:rPr>
        <w:t xml:space="preserve"> and re-evaluate the evidence of both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prosecution and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Abasi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Charles v Uganda </w:t>
      </w:r>
      <w:r>
        <w:rPr>
          <w:rFonts w:ascii="Times New Roman" w:hAnsi="Times New Roman" w:cs="Times New Roman"/>
          <w:color w:val="000000"/>
        </w:rPr>
        <w:t>followed. In this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instance</w:t>
      </w:r>
      <w:proofErr w:type="gramEnd"/>
      <w:r>
        <w:rPr>
          <w:rFonts w:ascii="Times New Roman" w:hAnsi="Times New Roman" w:cs="Times New Roman"/>
          <w:color w:val="000000"/>
        </w:rPr>
        <w:t>, the Court of Appeal had properly discharged this duty and had not faulted the trial judge’s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findings</w:t>
      </w:r>
      <w:proofErr w:type="gramEnd"/>
      <w:r>
        <w:rPr>
          <w:rFonts w:ascii="Times New Roman" w:hAnsi="Times New Roman" w:cs="Times New Roman"/>
          <w:color w:val="000000"/>
        </w:rPr>
        <w:t xml:space="preserve"> on the complainant’s credibility as a single identifying witness.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155 of the Evidence Act provided that any former statement of a witness relating to the same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fact</w:t>
      </w:r>
      <w:proofErr w:type="gramEnd"/>
      <w:r>
        <w:rPr>
          <w:rFonts w:ascii="Times New Roman" w:hAnsi="Times New Roman" w:cs="Times New Roman"/>
          <w:color w:val="000000"/>
        </w:rPr>
        <w:t xml:space="preserve"> made at or about the same time the fact took place could be proved to corroborate the testimony of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witness. Such a statement must have been made either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at or about the same time when the fact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took</w:t>
      </w:r>
      <w:proofErr w:type="gramEnd"/>
      <w:r>
        <w:rPr>
          <w:rFonts w:ascii="Times New Roman" w:hAnsi="Times New Roman" w:cs="Times New Roman"/>
          <w:color w:val="000000"/>
        </w:rPr>
        <w:t xml:space="preserve"> place or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before any authority legally competent to investigate the fact;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Ndaula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John v Uganda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applied</w:t>
      </w:r>
      <w:proofErr w:type="gramEnd"/>
      <w:r>
        <w:rPr>
          <w:rFonts w:ascii="Times New Roman" w:hAnsi="Times New Roman" w:cs="Times New Roman"/>
          <w:color w:val="000000"/>
        </w:rPr>
        <w:t>. In this instance, the statement made by AN to her brother that her child had been taken away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satisfied</w:t>
      </w:r>
      <w:proofErr w:type="gramEnd"/>
      <w:r>
        <w:rPr>
          <w:rFonts w:ascii="Times New Roman" w:hAnsi="Times New Roman" w:cs="Times New Roman"/>
          <w:color w:val="000000"/>
        </w:rPr>
        <w:t xml:space="preserve"> the provisions of section 155 and was provable against the appellant.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of Appeal rightly upheld the findings of the trial judge that a love affair had existed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between</w:t>
      </w:r>
      <w:proofErr w:type="gramEnd"/>
      <w:r>
        <w:rPr>
          <w:rFonts w:ascii="Times New Roman" w:hAnsi="Times New Roman" w:cs="Times New Roman"/>
          <w:color w:val="000000"/>
        </w:rPr>
        <w:t xml:space="preserve"> the appellant and AN.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respondent’s submission that it was unnecessary to include section 235(2) in the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statement</w:t>
      </w:r>
      <w:proofErr w:type="gramEnd"/>
      <w:r>
        <w:rPr>
          <w:rFonts w:ascii="Times New Roman" w:hAnsi="Times New Roman" w:cs="Times New Roman"/>
          <w:color w:val="000000"/>
        </w:rPr>
        <w:t xml:space="preserve"> of the offence was erroneous. The inclusion of the subsection was necessary to inform the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accused</w:t>
      </w:r>
      <w:proofErr w:type="gramEnd"/>
      <w:r>
        <w:rPr>
          <w:rFonts w:ascii="Times New Roman" w:hAnsi="Times New Roman" w:cs="Times New Roman"/>
          <w:color w:val="000000"/>
        </w:rPr>
        <w:t xml:space="preserve"> of the relevant ingredient that the prosecution must prove in order to secure a conviction. The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omission</w:t>
      </w:r>
      <w:proofErr w:type="gramEnd"/>
      <w:r>
        <w:rPr>
          <w:rFonts w:ascii="Times New Roman" w:hAnsi="Times New Roman" w:cs="Times New Roman"/>
          <w:color w:val="000000"/>
        </w:rPr>
        <w:t xml:space="preserve"> by the prosecution of section 235(2) in the statement of the offence did not occasion a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miscarriage</w:t>
      </w:r>
      <w:proofErr w:type="gramEnd"/>
      <w:r>
        <w:rPr>
          <w:rFonts w:ascii="Times New Roman" w:hAnsi="Times New Roman" w:cs="Times New Roman"/>
          <w:color w:val="000000"/>
        </w:rPr>
        <w:t xml:space="preserve"> of justice nor did it prejudice the appellant. The prosecution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142 of [2006] 2 EA 140 (SCU)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evidence</w:t>
      </w:r>
      <w:proofErr w:type="gramEnd"/>
      <w:r>
        <w:rPr>
          <w:rFonts w:ascii="Times New Roman" w:hAnsi="Times New Roman" w:cs="Times New Roman"/>
          <w:color w:val="000000"/>
        </w:rPr>
        <w:t xml:space="preserve"> brought out the fact that the child had not been seen since the kidnapping and intention to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murder</w:t>
      </w:r>
      <w:proofErr w:type="gramEnd"/>
      <w:r>
        <w:rPr>
          <w:rFonts w:ascii="Times New Roman" w:hAnsi="Times New Roman" w:cs="Times New Roman"/>
          <w:color w:val="000000"/>
        </w:rPr>
        <w:t xml:space="preserve"> was thus rightly presumed and proved.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well settled law that an accused person who raised an alibi did not have the burden of proving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it</w:t>
      </w:r>
      <w:proofErr w:type="gramEnd"/>
      <w:r>
        <w:rPr>
          <w:rFonts w:ascii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Sekitoleko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Uganda, R v Johnson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Leonard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Aniseth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followed. In this instance, the Court of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had reviewed all the evidence for both sides and agreed with the trial judge in rejecting the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appellant’s</w:t>
      </w:r>
      <w:proofErr w:type="gramEnd"/>
      <w:r>
        <w:rPr>
          <w:rFonts w:ascii="Times New Roman" w:hAnsi="Times New Roman" w:cs="Times New Roman"/>
          <w:color w:val="000000"/>
        </w:rPr>
        <w:t xml:space="preserve"> alibi and there were no grounds for interfering with this finding.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sentence imposed on the appellant was lawful and hence the appeal against its severity was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barred</w:t>
      </w:r>
      <w:proofErr w:type="gramEnd"/>
      <w:r>
        <w:rPr>
          <w:rFonts w:ascii="Times New Roman" w:hAnsi="Times New Roman" w:cs="Times New Roman"/>
          <w:color w:val="000000"/>
        </w:rPr>
        <w:t xml:space="preserve"> by section 5 of the Judicature Act.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Abbasi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Uganda </w:t>
      </w:r>
      <w:r>
        <w:rPr>
          <w:rFonts w:ascii="Times New Roman" w:hAnsi="Times New Roman" w:cs="Times New Roman"/>
          <w:color w:val="000000"/>
        </w:rPr>
        <w:t xml:space="preserve">criminal appeal number 10 of 1995 (SC)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Charles v Uganda </w:t>
      </w:r>
      <w:r>
        <w:rPr>
          <w:rFonts w:ascii="Times New Roman" w:hAnsi="Times New Roman" w:cs="Times New Roman"/>
          <w:color w:val="000000"/>
        </w:rPr>
        <w:t xml:space="preserve">criminal appeal number 10 of 1997 (SC)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Moses and Kamba v Uganda </w:t>
      </w:r>
      <w:r>
        <w:rPr>
          <w:rFonts w:ascii="Times New Roman" w:hAnsi="Times New Roman" w:cs="Times New Roman"/>
          <w:color w:val="000000"/>
        </w:rPr>
        <w:t>criminal appeal number 1 of 1997 (SC) (UR)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Godfrey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Tinkamarirwe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Uganda </w:t>
      </w:r>
      <w:r>
        <w:rPr>
          <w:rFonts w:ascii="Times New Roman" w:hAnsi="Times New Roman" w:cs="Times New Roman"/>
          <w:color w:val="000000"/>
        </w:rPr>
        <w:t>criminal appeal number 5 of 1986 (SC)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Ibrahim Bilal v Uganda </w:t>
      </w:r>
      <w:r>
        <w:rPr>
          <w:rFonts w:ascii="Times New Roman" w:hAnsi="Times New Roman" w:cs="Times New Roman"/>
          <w:color w:val="000000"/>
        </w:rPr>
        <w:t>criminal appeal number 5 of 1995 (SC) (UR)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Kifamunte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Henry v Uganda </w:t>
      </w:r>
      <w:r>
        <w:rPr>
          <w:rFonts w:ascii="Times New Roman" w:hAnsi="Times New Roman" w:cs="Times New Roman"/>
          <w:color w:val="000000"/>
        </w:rPr>
        <w:t>[1997] LLR 72 (SCU)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Leonard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Aniseth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[1963] EA 206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Mukoome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Moses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criminal appeal number 12 of 1995 (SC)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Ndaula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John v Uganda </w:t>
      </w:r>
      <w:r>
        <w:rPr>
          <w:rFonts w:ascii="Times New Roman" w:hAnsi="Times New Roman" w:cs="Times New Roman"/>
          <w:color w:val="000000"/>
        </w:rPr>
        <w:t xml:space="preserve">[2000] LLR 130 (SCU)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Sekitoleko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[1967] EA 531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AC3183" w:rsidRDefault="00AC3183" w:rsidP="00AC3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AB7022" w:rsidRDefault="00AC3183" w:rsidP="00AC3183">
      <w:r>
        <w:rPr>
          <w:rFonts w:ascii="Times New Roman" w:hAnsi="Times New Roman" w:cs="Times New Roman"/>
          <w:i/>
          <w:iCs/>
          <w:color w:val="000000"/>
        </w:rPr>
        <w:t xml:space="preserve">R v Johnson </w:t>
      </w:r>
      <w:r>
        <w:rPr>
          <w:rFonts w:ascii="Times New Roman" w:hAnsi="Times New Roman" w:cs="Times New Roman"/>
          <w:color w:val="000000"/>
        </w:rPr>
        <w:t xml:space="preserve">[1961] All ER 1967 – </w:t>
      </w:r>
      <w:r>
        <w:rPr>
          <w:rFonts w:ascii="Times New Roman" w:hAnsi="Times New Roman" w:cs="Times New Roman"/>
          <w:b/>
          <w:bCs/>
          <w:color w:val="000000"/>
        </w:rPr>
        <w:t>F</w:t>
      </w:r>
      <w:bookmarkStart w:id="0" w:name="_GoBack"/>
      <w:bookmarkEnd w:id="0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83"/>
    <w:rsid w:val="00AB7022"/>
    <w:rsid w:val="00A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3D2F7-FDC3-437A-84C1-ED81DE73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2018-07-05T06:25:00Z</dcterms:created>
  <dcterms:modified xsi:type="dcterms:W3CDTF">2018-07-05T06:25:00Z</dcterms:modified>
</cp:coreProperties>
</file>