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Kihumika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Kaggwa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March 1974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872/1973 (99/74)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Allen J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Government – Proceedings against – Civil Servant may be joined in action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against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Attorney-General.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Limitation of actions – Proceedings against Government – Public duty – Doctor at government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hospital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Duties are public duty.</w:t>
      </w:r>
    </w:p>
    <w:p w:rsidR="00AF0421" w:rsidRDefault="00F738E4" w:rsidP="00F73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F0421" w:rsidRDefault="00AF0421" w:rsidP="00F738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Allen J: </w:t>
      </w:r>
      <w:r>
        <w:rPr>
          <w:rFonts w:ascii="Times New Roman" w:hAnsi="Times New Roman" w:cs="Times New Roman"/>
          <w:color w:val="000000"/>
        </w:rPr>
        <w:t>This</w:t>
      </w:r>
      <w:bookmarkStart w:id="0" w:name="_GoBack"/>
      <w:r>
        <w:rPr>
          <w:rFonts w:ascii="Times New Roman" w:hAnsi="Times New Roman" w:cs="Times New Roman"/>
          <w:color w:val="000000"/>
        </w:rPr>
        <w:t xml:space="preserve"> is an application by the second defendant, the Attorney-General, to have the name of the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defendant, Dr. J. A. </w:t>
      </w:r>
      <w:proofErr w:type="spellStart"/>
      <w:r>
        <w:rPr>
          <w:rFonts w:ascii="Times New Roman" w:hAnsi="Times New Roman" w:cs="Times New Roman"/>
          <w:color w:val="000000"/>
        </w:rPr>
        <w:t>Kaggwa</w:t>
      </w:r>
      <w:proofErr w:type="spellEnd"/>
      <w:r>
        <w:rPr>
          <w:rFonts w:ascii="Times New Roman" w:hAnsi="Times New Roman" w:cs="Times New Roman"/>
          <w:color w:val="000000"/>
        </w:rPr>
        <w:t xml:space="preserve"> struck out from the plaint thus leaving the Attorney-General as sole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infant plaintiff sued the two defendants for damages in negligence arising from alleged faulty or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neglectful treatment of the plaintiff at the time of his birth at a government hospital.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Dr. </w:t>
      </w:r>
      <w:proofErr w:type="spellStart"/>
      <w:r>
        <w:rPr>
          <w:rFonts w:ascii="Times New Roman" w:hAnsi="Times New Roman" w:cs="Times New Roman"/>
          <w:color w:val="000000"/>
        </w:rPr>
        <w:t>Kaggwa</w:t>
      </w:r>
      <w:proofErr w:type="spellEnd"/>
      <w:r>
        <w:rPr>
          <w:rFonts w:ascii="Times New Roman" w:hAnsi="Times New Roman" w:cs="Times New Roman"/>
          <w:color w:val="000000"/>
        </w:rPr>
        <w:t xml:space="preserve"> has sworn an affidavit to the effect that she was off duty and not present in the hospital at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time. Since she has since left the Government service and is now in private practice, Mr. </w:t>
      </w:r>
      <w:proofErr w:type="spellStart"/>
      <w:r>
        <w:rPr>
          <w:rFonts w:ascii="Times New Roman" w:hAnsi="Times New Roman" w:cs="Times New Roman"/>
          <w:color w:val="000000"/>
        </w:rPr>
        <w:t>Matovu</w:t>
      </w:r>
      <w:proofErr w:type="spellEnd"/>
      <w:r>
        <w:rPr>
          <w:rFonts w:ascii="Times New Roman" w:hAnsi="Times New Roman" w:cs="Times New Roman"/>
          <w:color w:val="000000"/>
        </w:rPr>
        <w:t>, for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defendants, submitted that it would be wrong to allow the proceedings to continue against her and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tarnish her name.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first ground is that Dr. </w:t>
      </w:r>
      <w:proofErr w:type="spellStart"/>
      <w:r>
        <w:rPr>
          <w:rFonts w:ascii="Times New Roman" w:hAnsi="Times New Roman" w:cs="Times New Roman"/>
          <w:color w:val="000000"/>
        </w:rPr>
        <w:t>Kaggwa</w:t>
      </w:r>
      <w:proofErr w:type="spellEnd"/>
      <w:r>
        <w:rPr>
          <w:rFonts w:ascii="Times New Roman" w:hAnsi="Times New Roman" w:cs="Times New Roman"/>
          <w:color w:val="000000"/>
        </w:rPr>
        <w:t xml:space="preserve"> was never in charge of the plaintiff at any material time but Mr.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plaintiff does not accept this and it would, therefore, seem to be a triable issue.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Matovu’s</w:t>
      </w:r>
      <w:proofErr w:type="spellEnd"/>
      <w:r>
        <w:rPr>
          <w:rFonts w:ascii="Times New Roman" w:hAnsi="Times New Roman" w:cs="Times New Roman"/>
          <w:color w:val="000000"/>
        </w:rPr>
        <w:t xml:space="preserve"> second and main point is that where a civil servant is being sued it is proper to sue only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Attorney-General as the civil servant doctor in this case is not being sued in her private capacity but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purely as a government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servant. His contention is that therefore, such a suit can only be maintained against the Attorney-General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alone.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this he has relied upon the decision of Sir Udo </w:t>
      </w:r>
      <w:proofErr w:type="spellStart"/>
      <w:r>
        <w:rPr>
          <w:rFonts w:ascii="Times New Roman" w:hAnsi="Times New Roman" w:cs="Times New Roman"/>
          <w:color w:val="000000"/>
        </w:rPr>
        <w:t>Udoma</w:t>
      </w:r>
      <w:proofErr w:type="spellEnd"/>
      <w:r>
        <w:rPr>
          <w:rFonts w:ascii="Times New Roman" w:hAnsi="Times New Roman" w:cs="Times New Roman"/>
          <w:color w:val="000000"/>
        </w:rPr>
        <w:t xml:space="preserve">, C.J. in </w:t>
      </w:r>
      <w:r>
        <w:rPr>
          <w:rFonts w:ascii="Times New Roman" w:hAnsi="Times New Roman" w:cs="Times New Roman"/>
          <w:i/>
          <w:iCs/>
          <w:color w:val="000000"/>
        </w:rPr>
        <w:t>Bishop v.</w:t>
      </w:r>
      <w:r w:rsidR="00F738E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Attorney-General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</w:rPr>
        <w:t>[</w:t>
      </w:r>
      <w:proofErr w:type="gramEnd"/>
      <w:r>
        <w:rPr>
          <w:rFonts w:ascii="Times New Roman" w:hAnsi="Times New Roman" w:cs="Times New Roman"/>
          <w:color w:val="000000"/>
        </w:rPr>
        <w:t>1967] E.A. 293, in which a Government Minister was sued as a second defendant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Attorney-General. In that action it was held that both the Government and the Minister in his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capacity as Minister could not be made liable for the same tort at the same time and that there was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 a misjoinder of parties. The second defendant was struck out from the suit.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3 of the Civil Procedure and Limitation (Miscellaneous Provisions) Act 1969 clearly makes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for suing public officers, so it cannot be right to say that there can be no action against civil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servants. In the </w:t>
      </w:r>
      <w:r>
        <w:rPr>
          <w:rFonts w:ascii="Times New Roman" w:hAnsi="Times New Roman" w:cs="Times New Roman"/>
          <w:i/>
          <w:iCs/>
          <w:color w:val="000000"/>
        </w:rPr>
        <w:t xml:space="preserve">Bishop </w:t>
      </w:r>
      <w:r>
        <w:rPr>
          <w:rFonts w:ascii="Times New Roman" w:hAnsi="Times New Roman" w:cs="Times New Roman"/>
          <w:color w:val="000000"/>
        </w:rPr>
        <w:t>case, the second defendant was a Minister who, at that time, was a politician and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 civil servant and so perhaps the position may have been somewhat different. In any event I am not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prepared to follow the decision in the </w:t>
      </w:r>
      <w:r>
        <w:rPr>
          <w:rFonts w:ascii="Times New Roman" w:hAnsi="Times New Roman" w:cs="Times New Roman"/>
          <w:i/>
          <w:iCs/>
          <w:color w:val="000000"/>
        </w:rPr>
        <w:t xml:space="preserve">Bishop </w:t>
      </w:r>
      <w:r>
        <w:rPr>
          <w:rFonts w:ascii="Times New Roman" w:hAnsi="Times New Roman" w:cs="Times New Roman"/>
          <w:color w:val="000000"/>
        </w:rPr>
        <w:t>case as far as the present application is concerned.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has dealt with numerous cases already in which chiefs, drivers, police officers and other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servants have been sued together with the Attorney-General and I am not aware of any decision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holding that such joinder is in any way improper. The rule concerning vicarious liability of a master for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acts of his servant applies to the Government as much as to any other employer and it always has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an entirely novel idea to me and I cannot accept the view that a civil servant ought to be able to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escape scot-free and avoid any personal liability whatsoever for his negligent acts merely by hiding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behind the Government’s skirts just because he is a public servant. He certainly can be sued but, in order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catch him, it is necessary, according to s. 3 of the Act, to institute the action within six months after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cause of action arose.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O. 1, r. 10 (2) permits the court to strike out the name of a party who has been improperly joined but,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case, I am satisfied that there has been no misjoinder since paras. 3 and 4 of the plaint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allege that Dr. </w:t>
      </w:r>
      <w:proofErr w:type="spellStart"/>
      <w:r>
        <w:rPr>
          <w:rFonts w:ascii="Times New Roman" w:hAnsi="Times New Roman" w:cs="Times New Roman"/>
          <w:color w:val="000000"/>
        </w:rPr>
        <w:t>Kaggwa</w:t>
      </w:r>
      <w:proofErr w:type="spellEnd"/>
      <w:r>
        <w:rPr>
          <w:rFonts w:ascii="Times New Roman" w:hAnsi="Times New Roman" w:cs="Times New Roman"/>
          <w:color w:val="000000"/>
        </w:rPr>
        <w:t xml:space="preserve"> was acting as the servant or agent of the second defendant.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next question is whether or not this present action against the first defendant, Dr. </w:t>
      </w:r>
      <w:proofErr w:type="spellStart"/>
      <w:r>
        <w:rPr>
          <w:rFonts w:ascii="Times New Roman" w:hAnsi="Times New Roman" w:cs="Times New Roman"/>
          <w:color w:val="000000"/>
        </w:rPr>
        <w:t>Kaggwa</w:t>
      </w:r>
      <w:proofErr w:type="spellEnd"/>
      <w:r>
        <w:rPr>
          <w:rFonts w:ascii="Times New Roman" w:hAnsi="Times New Roman" w:cs="Times New Roman"/>
          <w:color w:val="000000"/>
        </w:rPr>
        <w:t>, is in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caught by the limitation period of six months. S. 3 of the Civil Procedure and Limitation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(Miscellaneous Provisions) Act, 1969 provides that: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“3. Where, after the commencement of this Act, any action, prosecution or other proceeding is</w:t>
      </w:r>
      <w:r w:rsidR="00F738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commenced against any person for any act done in pursuance or execution or intended execution of</w:t>
      </w:r>
      <w:r w:rsidR="00F738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Act or other written law, or of any public duty or authority, or in respect of any alleged neglect or</w:t>
      </w:r>
      <w:r w:rsidR="00F738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default in the execution of any such Act or other written law, duty or authority, the action, prosecution</w:t>
      </w:r>
      <w:r w:rsidR="00F738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proceeding shall not lie or be instituted unless it is instituted within six months next after the act,</w:t>
      </w:r>
      <w:r w:rsidR="00F738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neglect or default complained of; or in the case of a continuance of injury or damage, within three</w:t>
      </w:r>
      <w:r w:rsidR="00F738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months next after the ceasing thereof.”</w:t>
      </w:r>
      <w:r w:rsidR="00F738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has argued that it does not protect all civil servants but only those who fail to do acts in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pursuance or execution of any Act or written law and that the words “public duty or authority” ought to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read only in relation to the words “Act or written law”. It is not clear to me how this can be done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though. The word “authority”, whatever it is supposed to mean, does not seem to be relevant in this case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the expression “public duty” certainly is, in my opinion.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doctor employed by the Government in a Government Hospital is a public servant and when he is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carrying out his normal medical or administrative duties in that hospital then I would hold that he is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 acting in the execution of a public duty and so liable for any neglect, default, etc. resulting from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execution. This would apply to the first defendant, Dr. </w:t>
      </w:r>
      <w:proofErr w:type="spellStart"/>
      <w:r>
        <w:rPr>
          <w:rFonts w:ascii="Times New Roman" w:hAnsi="Times New Roman" w:cs="Times New Roman"/>
          <w:color w:val="000000"/>
        </w:rPr>
        <w:t>Kaggwa</w:t>
      </w:r>
      <w:proofErr w:type="spellEnd"/>
      <w:r>
        <w:rPr>
          <w:rFonts w:ascii="Times New Roman" w:hAnsi="Times New Roman" w:cs="Times New Roman"/>
          <w:color w:val="000000"/>
        </w:rPr>
        <w:t>, in the present case.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Since I have already held that this section applies in this case and that Dr. </w:t>
      </w:r>
      <w:proofErr w:type="spellStart"/>
      <w:r>
        <w:rPr>
          <w:rFonts w:ascii="Times New Roman" w:hAnsi="Times New Roman" w:cs="Times New Roman"/>
          <w:color w:val="000000"/>
        </w:rPr>
        <w:t>Kaggwa</w:t>
      </w:r>
      <w:proofErr w:type="spellEnd"/>
      <w:r>
        <w:rPr>
          <w:rFonts w:ascii="Times New Roman" w:hAnsi="Times New Roman" w:cs="Times New Roman"/>
          <w:color w:val="000000"/>
        </w:rPr>
        <w:t xml:space="preserve"> was properly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joined as a co-defendant, it follows that the suit against her must be instituted within the statutory six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 after the alleged act of negligence.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plaint the alleged act of negligence occurred between 17 and 21 August 1971 and it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discovered in September 1972 that the infant plaintiff was mentally retarded and in December 1972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was suffering from severe cerebral palsy. If the latest date is taken as that upon which the cause of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was first discovered, and this does not seem to have been specifically provided for in s. 3 of the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Act, then this plaint, as far as Dr. </w:t>
      </w:r>
      <w:proofErr w:type="spellStart"/>
      <w:r>
        <w:rPr>
          <w:rFonts w:ascii="Times New Roman" w:hAnsi="Times New Roman" w:cs="Times New Roman"/>
          <w:color w:val="000000"/>
        </w:rPr>
        <w:t>Kaggwa</w:t>
      </w:r>
      <w:proofErr w:type="spellEnd"/>
      <w:r>
        <w:rPr>
          <w:rFonts w:ascii="Times New Roman" w:hAnsi="Times New Roman" w:cs="Times New Roman"/>
          <w:color w:val="000000"/>
        </w:rPr>
        <w:t xml:space="preserve"> is concerned, would still be out of time since it was not filed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2 August 1973 according to the Civil Registry date stamp i.e., at least seven months after the second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physical defect was found in the infant plaintiff. It was, in fact, filed almost two years after the alleged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of neglect occurred.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Consequently, I hold that although Dr. </w:t>
      </w:r>
      <w:proofErr w:type="spellStart"/>
      <w:r>
        <w:rPr>
          <w:rFonts w:ascii="Times New Roman" w:hAnsi="Times New Roman" w:cs="Times New Roman"/>
          <w:color w:val="000000"/>
        </w:rPr>
        <w:t>Kaggwa</w:t>
      </w:r>
      <w:proofErr w:type="spellEnd"/>
      <w:r>
        <w:rPr>
          <w:rFonts w:ascii="Times New Roman" w:hAnsi="Times New Roman" w:cs="Times New Roman"/>
          <w:color w:val="000000"/>
        </w:rPr>
        <w:t xml:space="preserve"> was properly joined as a co-defendant in this suit, the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action, as far as she was concerned, was instituted too late, i.e., not within the statutory six months. To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extent, therefore, this application is allowed and the claim against the first defendant, Dr. </w:t>
      </w:r>
      <w:proofErr w:type="spellStart"/>
      <w:r>
        <w:rPr>
          <w:rFonts w:ascii="Times New Roman" w:hAnsi="Times New Roman" w:cs="Times New Roman"/>
          <w:color w:val="000000"/>
        </w:rPr>
        <w:t>Kaggwa</w:t>
      </w:r>
      <w:proofErr w:type="spellEnd"/>
      <w:r>
        <w:rPr>
          <w:rFonts w:ascii="Times New Roman" w:hAnsi="Times New Roman" w:cs="Times New Roman"/>
          <w:color w:val="000000"/>
        </w:rPr>
        <w:t>, is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with costs.</w:t>
      </w:r>
      <w:r w:rsidR="00F738E4">
        <w:rPr>
          <w:rFonts w:ascii="Times New Roman" w:hAnsi="Times New Roman" w:cs="Times New Roman"/>
          <w:color w:val="000000"/>
        </w:rPr>
        <w:t xml:space="preserve"> </w:t>
      </w:r>
      <w:bookmarkEnd w:id="0"/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Mulenga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Ibingira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p w:rsidR="00AF0421" w:rsidRDefault="00AF0421" w:rsidP="00AF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3278A0" w:rsidRDefault="00AF0421" w:rsidP="00AF0421">
      <w:proofErr w:type="spellStart"/>
      <w:r>
        <w:rPr>
          <w:rFonts w:ascii="Times New Roman" w:hAnsi="Times New Roman" w:cs="Times New Roman"/>
          <w:i/>
          <w:iCs/>
          <w:color w:val="000000"/>
        </w:rPr>
        <w:t>Adrobonyibia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Masaara</w:t>
      </w:r>
      <w:proofErr w:type="spellEnd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21"/>
    <w:rsid w:val="003278A0"/>
    <w:rsid w:val="00AF0421"/>
    <w:rsid w:val="00F7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55095-2D21-4B3E-A177-3F211603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2018-07-06T11:17:00Z</dcterms:created>
  <dcterms:modified xsi:type="dcterms:W3CDTF">2018-07-13T04:07:00Z</dcterms:modified>
</cp:coreProperties>
</file>