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10" w:rsidRDefault="00E07210" w:rsidP="00E07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Kinini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Kiganjo</w:t>
      </w:r>
      <w:proofErr w:type="spellEnd"/>
    </w:p>
    <w:p w:rsidR="00E07210" w:rsidRDefault="00E07210" w:rsidP="00E07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E07210" w:rsidRDefault="00E07210" w:rsidP="00E07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December 1974</w:t>
      </w:r>
    </w:p>
    <w:p w:rsidR="00E07210" w:rsidRDefault="00E07210" w:rsidP="00E07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43/1974 (2/75)</w:t>
      </w:r>
    </w:p>
    <w:p w:rsidR="00E07210" w:rsidRDefault="00E07210" w:rsidP="00E07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E07210" w:rsidRDefault="00E07210" w:rsidP="00E07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07210" w:rsidRDefault="00E07210" w:rsidP="00E07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Kenya – </w:t>
      </w:r>
      <w:proofErr w:type="spellStart"/>
      <w:r>
        <w:rPr>
          <w:rFonts w:ascii="Times New Roman" w:hAnsi="Times New Roman" w:cs="Times New Roman"/>
          <w:color w:val="000000"/>
        </w:rPr>
        <w:t>Chanan</w:t>
      </w:r>
      <w:proofErr w:type="spellEnd"/>
      <w:r>
        <w:rPr>
          <w:rFonts w:ascii="Times New Roman" w:hAnsi="Times New Roman" w:cs="Times New Roman"/>
          <w:color w:val="000000"/>
        </w:rPr>
        <w:t xml:space="preserve"> Singh, J</w:t>
      </w:r>
    </w:p>
    <w:p w:rsidR="00E07210" w:rsidRDefault="00E07210" w:rsidP="00E07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Partnership – Action – Receiver – May be appointed even when partnership denied – Principles.</w:t>
      </w:r>
    </w:p>
    <w:p w:rsidR="00E07210" w:rsidRDefault="00E07210" w:rsidP="00E07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Equity – Receiver of partnership property – Principles on which appointment made.</w:t>
      </w:r>
    </w:p>
    <w:p w:rsidR="00E07210" w:rsidRDefault="00D94FE8" w:rsidP="00D94F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94FE8" w:rsidRDefault="00E07210" w:rsidP="00D94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The respondent to this appeal is the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in a suit instituted by plaint filed in the High Court of Kenya in which he claims against the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defendant, who is the appellant in this appeal, an order for the dissolution of a partnership which is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to exist between them, that accounts to be taken and judgment entered for such amount as may be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found due to him, and other relief. The appellant by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denied the existence of a partnership. He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admitted that there were negotiations which subsequently came to nothing between the parties who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contemplated entering into a single joint venture for the painting of a particular house, and that in the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course of those negotiations the respondent brought to the appellant’s shop a quantity of paint and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contributed a sum of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500/- which was subsequently refunded to him. The parties on 2 May 1973, had entered into a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written agreement, signed by both of them, in which the respondent’s contribution is described as “67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gallons and 14 half-</w:t>
      </w:r>
      <w:proofErr w:type="spellStart"/>
      <w:r>
        <w:rPr>
          <w:rFonts w:ascii="Times New Roman" w:hAnsi="Times New Roman" w:cs="Times New Roman"/>
          <w:color w:val="000000"/>
        </w:rPr>
        <w:t>litres</w:t>
      </w:r>
      <w:proofErr w:type="spellEnd"/>
      <w:r>
        <w:rPr>
          <w:rFonts w:ascii="Times New Roman" w:hAnsi="Times New Roman" w:cs="Times New Roman"/>
          <w:color w:val="000000"/>
        </w:rPr>
        <w:t xml:space="preserve"> of paint . . . worth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2,410/-”. This document, on which the respondent relies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evidence of the alleged partnership, was exhibited as an annexure to an affidavit sworn by him in the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interlocutory proceedings out of which this appeal arises. In that affidavit the respondent asserted that in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fact he contributed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2,410/- in cash and not in kind, and this assertion is repeated in the plaint.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soon as the pleadings closed, the respondent applied to the High Court by notice of motion for a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receiver to be appointed, under O. 40, r. 1 of the Civil Procedure (Revised) Rules, of the property of the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partnership. Affidavits were filed on both sides and the judge heard arguments addressed to him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counsel for both parties. This took a full day, at the end of which, after a short adjournment, the judge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gave his decision. He correctly directed himself that, where the existence of a partnership is denied, the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will not normally appoint a receiver. In this case, however, as the suit might not be tried for a long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time, the judge decided to look at the facts placed before him with a view to seeing whether they proved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partnership. After reviewing those facts, he held that it was clear that there was a partnership, that its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existence was denied without cause, and he ordered that a named receiver be appointed to avoid damage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business and he gave the respondent the costs of the application. The appellant now appeals.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Mandavia</w:t>
      </w:r>
      <w:proofErr w:type="spellEnd"/>
      <w:r>
        <w:rPr>
          <w:rFonts w:ascii="Times New Roman" w:hAnsi="Times New Roman" w:cs="Times New Roman"/>
          <w:color w:val="000000"/>
        </w:rPr>
        <w:t xml:space="preserve"> for the appellant submitted that the judge erred in making express findings as to the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existence of a partnership and the extent of the partners’ shares on the strength only of affidavit evidence.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relied on such old cases as </w:t>
      </w:r>
      <w:r>
        <w:rPr>
          <w:rFonts w:ascii="Times New Roman" w:hAnsi="Times New Roman" w:cs="Times New Roman"/>
          <w:i/>
          <w:iCs/>
          <w:color w:val="000000"/>
        </w:rPr>
        <w:t xml:space="preserve">Rock v. Mathews </w:t>
      </w:r>
      <w:r>
        <w:rPr>
          <w:rFonts w:ascii="Times New Roman" w:hAnsi="Times New Roman" w:cs="Times New Roman"/>
          <w:color w:val="000000"/>
        </w:rPr>
        <w:t xml:space="preserve">(1848), 64 E.R. 102 and </w:t>
      </w:r>
      <w:r>
        <w:rPr>
          <w:rFonts w:ascii="Times New Roman" w:hAnsi="Times New Roman" w:cs="Times New Roman"/>
          <w:i/>
          <w:iCs/>
          <w:color w:val="000000"/>
        </w:rPr>
        <w:t xml:space="preserve">Norway v. Rowe </w:t>
      </w:r>
      <w:r>
        <w:rPr>
          <w:rFonts w:ascii="Times New Roman" w:hAnsi="Times New Roman" w:cs="Times New Roman"/>
          <w:color w:val="000000"/>
        </w:rPr>
        <w:t>(1812), 34 E.R.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472 in support of his submissions that a denial of partnership precludes the appointment of a receiver,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questions of title should not be tried on affidavits. He also relied on a dictum in Halsbury’s Laws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England, 3rd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</w:t>
      </w:r>
      <w:proofErr w:type="gramEnd"/>
      <w:r>
        <w:rPr>
          <w:rFonts w:ascii="Times New Roman" w:hAnsi="Times New Roman" w:cs="Times New Roman"/>
          <w:color w:val="000000"/>
        </w:rPr>
        <w:t xml:space="preserve"> Vol. 32 at p. 403 that a court does not grant a receiver on an interlocutory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if it can only do so by prejudging the action itself. Mr. Gautama for the respondent drew our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attention to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Floydd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Cheney</w:t>
      </w:r>
      <w:r>
        <w:rPr>
          <w:rFonts w:ascii="Times New Roman" w:hAnsi="Times New Roman" w:cs="Times New Roman"/>
          <w:color w:val="000000"/>
        </w:rPr>
        <w:t xml:space="preserve">, [1970] Ch. 602 in which </w:t>
      </w:r>
      <w:proofErr w:type="spellStart"/>
      <w:r>
        <w:rPr>
          <w:rFonts w:ascii="Times New Roman" w:hAnsi="Times New Roman" w:cs="Times New Roman"/>
          <w:color w:val="000000"/>
        </w:rPr>
        <w:t>Megarry</w:t>
      </w:r>
      <w:proofErr w:type="spellEnd"/>
      <w:r>
        <w:rPr>
          <w:rFonts w:ascii="Times New Roman" w:hAnsi="Times New Roman" w:cs="Times New Roman"/>
          <w:color w:val="000000"/>
        </w:rPr>
        <w:t>, J. reviewed the law and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 on this point, and came out in favour of the opinion expressed by Long-Innes, J. in the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Australian case of </w:t>
      </w:r>
      <w:r>
        <w:rPr>
          <w:rFonts w:ascii="Times New Roman" w:hAnsi="Times New Roman" w:cs="Times New Roman"/>
          <w:i/>
          <w:iCs/>
          <w:color w:val="000000"/>
        </w:rPr>
        <w:t xml:space="preserve">Tate v. Barry </w:t>
      </w:r>
      <w:r>
        <w:rPr>
          <w:rFonts w:ascii="Times New Roman" w:hAnsi="Times New Roman" w:cs="Times New Roman"/>
          <w:color w:val="000000"/>
        </w:rPr>
        <w:t>(1928), 28 S.R. (N.S.W.) 380: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that the denial of an alleged partnership is merely one of the factors to be taken into consideration in</w:t>
      </w:r>
      <w:r w:rsidR="00D94F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each case, and does not, of itself, debar the court from appointing a receiver until that issue is determined.”</w:t>
      </w:r>
      <w:r w:rsidR="00D94F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respectfully agree. But that issue – whether or not a partnership exists – is one for decision in the suit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itself, in the light of all the evidence, and should not be decided, as appears to have happened in this case,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interlocutory proceedings when part only of the evidence is before the court, and that in the form of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evidence. To decide the issue at that stage is to prejudge the main issue in the suit, and I have no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doubt that in saying that he should look at the facts to see whether a partnership existed, and in holding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clearly it did, the judge misdirected himself. The correct test at an interlocutory stage is for the judge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ask himself whether a reasonable probability has </w:t>
      </w:r>
      <w:r>
        <w:rPr>
          <w:rFonts w:ascii="Times New Roman" w:hAnsi="Times New Roman" w:cs="Times New Roman"/>
          <w:color w:val="000000"/>
        </w:rPr>
        <w:lastRenderedPageBreak/>
        <w:t>been established that a partnership exists, or, in the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words of </w:t>
      </w:r>
      <w:proofErr w:type="spellStart"/>
      <w:r>
        <w:rPr>
          <w:rFonts w:ascii="Times New Roman" w:hAnsi="Times New Roman" w:cs="Times New Roman"/>
          <w:color w:val="000000"/>
        </w:rPr>
        <w:t>Megarry</w:t>
      </w:r>
      <w:proofErr w:type="spellEnd"/>
      <w:r>
        <w:rPr>
          <w:rFonts w:ascii="Times New Roman" w:hAnsi="Times New Roman" w:cs="Times New Roman"/>
          <w:color w:val="000000"/>
        </w:rPr>
        <w:t xml:space="preserve">, J.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Floydd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Cheney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):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“. . . that there is a strong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case for the existence of a partnership,”</w:t>
      </w:r>
      <w:r w:rsidR="00D94F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this court should, in my view, examine the position in this case in that light.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as to the existence or not of a partnership available to the judge was, in my view, vague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contradictory in the extreme. The signed agreement to which I referred earlier was drawn up by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laymen in the Kikuyu language and is capable of a number of different interpretations. It could refer to a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partnership or to a single venture. It conflicts with the plaint as to whether the respondent’s contribution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 cash or in goods. The affidavits show that the parties disagree on almost every point. I do not see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 any judge, on a proper direction, could have held on the evidence available that a reasonable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probability existed, or that there was a strong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for the existence of a partnership. On that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alone, I am of opinion that the application for a receiver should have been dismissed. This is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to dispose of this appeal, which in my view must succeed. It is accordingly unnecessary to deal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the other matters raised by Mr. </w:t>
      </w:r>
      <w:proofErr w:type="spellStart"/>
      <w:r>
        <w:rPr>
          <w:rFonts w:ascii="Times New Roman" w:hAnsi="Times New Roman" w:cs="Times New Roman"/>
          <w:color w:val="000000"/>
        </w:rPr>
        <w:t>Mandavia</w:t>
      </w:r>
      <w:proofErr w:type="spellEnd"/>
      <w:r>
        <w:rPr>
          <w:rFonts w:ascii="Times New Roman" w:hAnsi="Times New Roman" w:cs="Times New Roman"/>
          <w:color w:val="000000"/>
        </w:rPr>
        <w:t>, such as the lack of evidence that the assets of the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partnership – if one is in due course found to exist – are in jeopardy. The respondent’s case is that his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cash contribution was converted into paint, the appellant has always contended that this paint was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 to the respondent whenever he chose to collect it, until the receiver was appointed. Presumably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asset is still intact, unless the receiver has disposed of it. Whatever the true position, I can see no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irreparable damage.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allow this appeal, and set aside the decision appealed from. I would give the appellant the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costs of the proceedings in the High Court. As he was given leave to appeal in forma </w:t>
      </w:r>
      <w:proofErr w:type="spellStart"/>
      <w:r>
        <w:rPr>
          <w:rFonts w:ascii="Times New Roman" w:hAnsi="Times New Roman" w:cs="Times New Roman"/>
          <w:color w:val="000000"/>
        </w:rPr>
        <w:t>pauperis</w:t>
      </w:r>
      <w:proofErr w:type="spellEnd"/>
      <w:r>
        <w:rPr>
          <w:rFonts w:ascii="Times New Roman" w:hAnsi="Times New Roman" w:cs="Times New Roman"/>
          <w:color w:val="000000"/>
        </w:rPr>
        <w:t>, I would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no order for costs on this appeal.</w:t>
      </w:r>
      <w:r w:rsidR="00D94FE8">
        <w:rPr>
          <w:rFonts w:ascii="Times New Roman" w:hAnsi="Times New Roman" w:cs="Times New Roman"/>
          <w:color w:val="000000"/>
        </w:rPr>
        <w:t xml:space="preserve"> </w:t>
      </w:r>
    </w:p>
    <w:p w:rsidR="00D94FE8" w:rsidRDefault="00D94FE8" w:rsidP="00D94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D94FE8" w:rsidRDefault="00E07210" w:rsidP="00D94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Spry Ag P: </w:t>
      </w:r>
      <w:r>
        <w:rPr>
          <w:rFonts w:ascii="Times New Roman" w:hAnsi="Times New Roman" w:cs="Times New Roman"/>
          <w:color w:val="000000"/>
        </w:rPr>
        <w:t>I agree with the judgment of Law, Ag. V.-P. I would only add one comment. In his notice of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motion, the respondent sought the appointment of a receiver and asked that he be given power to sell the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alleged to be partnership property. The judge appointed a receiver, but gave him no power of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sale. None the less, a formal order was extracted, which contained a power of sale. It appears that this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done with the consent of the appellant.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was improper. The formal order must accord with the judge’s decision. The inference from that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was that the power of sale had been refused. If it was thought that it had inadvertently been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omitted, an application could have been made to the judge under the slip rule.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will be an order in the terms proposed by Law, Ag. V.-P.</w:t>
      </w:r>
      <w:r w:rsidR="00D94FE8">
        <w:rPr>
          <w:rFonts w:ascii="Times New Roman" w:hAnsi="Times New Roman" w:cs="Times New Roman"/>
          <w:color w:val="000000"/>
        </w:rPr>
        <w:t xml:space="preserve"> </w:t>
      </w:r>
    </w:p>
    <w:p w:rsidR="00D94FE8" w:rsidRDefault="00D94FE8" w:rsidP="00D94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07210" w:rsidRDefault="00E07210" w:rsidP="00D94F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color w:val="000000"/>
        </w:rPr>
        <w:t>Musoke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I have had the advantage of reading the judgment in draft of the Acting Vice-President. I</w:t>
      </w:r>
      <w:r w:rsidR="00D94F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 and have nothing to add.</w:t>
      </w:r>
    </w:p>
    <w:p w:rsidR="00E07210" w:rsidRDefault="00E07210" w:rsidP="00E07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allowed.</w:t>
      </w:r>
    </w:p>
    <w:p w:rsidR="00E07210" w:rsidRDefault="00E07210" w:rsidP="00E07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E07210" w:rsidRDefault="00E07210" w:rsidP="00E07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Mandavia</w:t>
      </w:r>
      <w:proofErr w:type="spellEnd"/>
    </w:p>
    <w:p w:rsidR="00E07210" w:rsidRDefault="00E07210" w:rsidP="00E072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43AAB" w:rsidRDefault="00E07210" w:rsidP="00E07210">
      <w:r>
        <w:rPr>
          <w:rFonts w:ascii="Times New Roman" w:hAnsi="Times New Roman" w:cs="Times New Roman"/>
          <w:i/>
          <w:iCs/>
          <w:color w:val="000000"/>
        </w:rPr>
        <w:t>SC Gautama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10"/>
    <w:rsid w:val="00D94FE8"/>
    <w:rsid w:val="00E07210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FECD3-DC7D-4679-8CBD-155ED952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2018-07-06T12:31:00Z</dcterms:created>
  <dcterms:modified xsi:type="dcterms:W3CDTF">2018-07-13T06:24:00Z</dcterms:modified>
</cp:coreProperties>
</file>