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Kiyengo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April 2005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35/03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Criminal law – Murder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Intoxication – Burden of proof – Whether the prosecution had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proved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beyond reasonable doubt that the appellant had the requisite intent – Section 13 – Penal Code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Act.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966AA" w:rsidRDefault="00C63CA6" w:rsidP="007966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tried and convicted by the High Court of Uganda on a charge of murdering his father.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was adduced at his trial to the effect that on the material day, the deceased had visited the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appellant’s home at about 4:00 pm. He found the appellant and a </w:t>
      </w:r>
      <w:proofErr w:type="spellStart"/>
      <w:r>
        <w:rPr>
          <w:rFonts w:ascii="Times New Roman" w:hAnsi="Times New Roman" w:cs="Times New Roman"/>
          <w:color w:val="000000"/>
        </w:rPr>
        <w:t>neighbour</w:t>
      </w:r>
      <w:proofErr w:type="spellEnd"/>
      <w:r>
        <w:rPr>
          <w:rFonts w:ascii="Times New Roman" w:hAnsi="Times New Roman" w:cs="Times New Roman"/>
          <w:color w:val="000000"/>
        </w:rPr>
        <w:t xml:space="preserve"> seated outside his house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drinking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enguli</w:t>
      </w:r>
      <w:proofErr w:type="spellEnd"/>
      <w:r>
        <w:rPr>
          <w:rFonts w:ascii="Times New Roman" w:hAnsi="Times New Roman" w:cs="Times New Roman"/>
          <w:color w:val="000000"/>
        </w:rPr>
        <w:t>. He joined them and the three continued drinking until about 7:00 pm when the appellant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took the </w:t>
      </w:r>
      <w:proofErr w:type="spellStart"/>
      <w:r>
        <w:rPr>
          <w:rFonts w:ascii="Times New Roman" w:hAnsi="Times New Roman" w:cs="Times New Roman"/>
          <w:color w:val="000000"/>
        </w:rPr>
        <w:t>neighbour</w:t>
      </w:r>
      <w:proofErr w:type="spellEnd"/>
      <w:r>
        <w:rPr>
          <w:rFonts w:ascii="Times New Roman" w:hAnsi="Times New Roman" w:cs="Times New Roman"/>
          <w:color w:val="000000"/>
        </w:rPr>
        <w:t xml:space="preserve"> into the kitchen and left him there with his wife and daughter. He then returned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outside and hit the deceased twice on the head, using the back of an axe. As a result of the injuries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inflicted on him, the deceased died. Evidence was also adduced to the effect that when people came to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scene upon hearing that the deceased had died, the appellant chased them away.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claimed that the deceased sustained the fatal injuries when he fell off the bench he was sitting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on, due to his intoxicated state. The trial judge rejected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held that the prosecution had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proved its case beyond reasonable doubt. He accordingly convicted him on the charge.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to the Court of Appeal. However, after re-evaluating the evidence the court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to the same conclusion as the trial court and dismissed his appeal.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now appealed to the Supreme Court on the ground that the Justices of Appeal erred in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 when they misdirected themselves on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intoxication. Counsel for the appellant argued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Court of Appeal had wrongly upheld the trial court’s refusal to avail the appellant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intoxication on the erroneous ground that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had not been raised and had, in fact, been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disowned by the appellant. He argued that a court was obliged to consider every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disclosed by the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before it.</w:t>
      </w:r>
      <w:r w:rsidR="007966AA">
        <w:rPr>
          <w:rFonts w:ascii="Times New Roman" w:hAnsi="Times New Roman" w:cs="Times New Roman"/>
          <w:color w:val="000000"/>
        </w:rPr>
        <w:t xml:space="preserve"> </w:t>
      </w:r>
    </w:p>
    <w:p w:rsidR="007966AA" w:rsidRDefault="007966AA" w:rsidP="007966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63CA6" w:rsidRDefault="00C63CA6" w:rsidP="007966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court was obliged to avail an accused person with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available on the evidence before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it, even if it was not raised by him. This duty was founded on the fundamental principle that the burden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proof in a criminal trial remained on the prosecution throughout and, except in special cases, never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shifted to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An accused person was under no burden to raise a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, with the exception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insanity. In considering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intoxication, the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was not whether the accused person was or was not capable of forming the intention, but rather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whether by reason of the drink taken, he did not form the intention; </w:t>
      </w:r>
      <w:r>
        <w:rPr>
          <w:rFonts w:ascii="Times New Roman" w:hAnsi="Times New Roman" w:cs="Times New Roman"/>
          <w:i/>
          <w:iCs/>
          <w:color w:val="000000"/>
        </w:rPr>
        <w:t xml:space="preserve">Clifford Patrick v 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and distinguished.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instance, the Court of Appeal had correctly directed itself on the question of intoxication in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stating that intoxication could become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under section 13(4) of the Penal Code and could be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into account for the purposes of determining whether the accused had formed an intention to kill.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test to be applied was whether, having regard to the circumstances, including those related to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drinking, it could safely be said that the prosecution had proved beyond reasonable doubt that the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accused had the requisite intent at the material time;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Ssessawao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followed. The Court of Appeal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gone on to find that the evidence showed that the prosecution had proved beyond reasonable doubt</w:t>
      </w:r>
      <w:r w:rsidR="007966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accused had the necessary intent and there were no reasons for interfering with this finding.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lastRenderedPageBreak/>
        <w:t>Illanda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s/o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Kisigo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[1960] EA 780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Ssessawao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[1979] HCB 122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63CA6" w:rsidRDefault="00C63CA6" w:rsidP="00C63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80578A" w:rsidRDefault="00C63CA6" w:rsidP="00C63CA6">
      <w:r>
        <w:rPr>
          <w:rFonts w:ascii="Times New Roman" w:hAnsi="Times New Roman" w:cs="Times New Roman"/>
          <w:i/>
          <w:iCs/>
          <w:color w:val="000000"/>
        </w:rPr>
        <w:t xml:space="preserve">Clifford Patrick v R </w:t>
      </w:r>
      <w:r>
        <w:rPr>
          <w:rFonts w:ascii="Times New Roman" w:hAnsi="Times New Roman" w:cs="Times New Roman"/>
          <w:color w:val="000000"/>
        </w:rPr>
        <w:t xml:space="preserve">72 Cr App 291 – </w:t>
      </w:r>
      <w:r>
        <w:rPr>
          <w:rFonts w:ascii="Times New Roman" w:hAnsi="Times New Roman" w:cs="Times New Roman"/>
          <w:b/>
          <w:bCs/>
          <w:color w:val="000000"/>
        </w:rPr>
        <w:t xml:space="preserve">C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A6"/>
    <w:rsid w:val="007966AA"/>
    <w:rsid w:val="0080578A"/>
    <w:rsid w:val="00C6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6B28B-69BC-475D-90C6-8270F972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2018-07-04T19:11:00Z</dcterms:created>
  <dcterms:modified xsi:type="dcterms:W3CDTF">2018-07-13T06:14:00Z</dcterms:modified>
</cp:coreProperties>
</file>