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Kobusingye v Nyakana and another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Supreme Court of Uganda at Mengo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February 2005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5/04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Odoki CJ, Oder, Tsekooko, Karokora and Kanyeihamba JJSC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Third appeals – Grounds for lodging a third appeal – Whether the appeal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was competent – Section 6(2) – Judicature Act.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Jurisdiction of the Court of Appeal – Scope of jurisdiction – Whether sections 74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and 75 of the Civil Procedure Act were applicable to the Court of Appeal – Sections 68, 74 and 75 –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Civil Procedure Act – Sections 11 and 14 – Judicature Act – Rule 31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>– Court of Appeal Rules.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73BE2" w:rsidRDefault="00C07C8D" w:rsidP="00673B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 filed a suit against the appellant claiming damages for malicious prosecution and false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imprisonment. The trial magistrate dismissed the suit. The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then appealed unsuccessfully to the High Court. Subsequently, they filed a second appeal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consisting of four grounds of appeal in the Court of Appeal. When the appeal came up for hearing,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present appellant raised a preliminary objection to the first two grounds of appeal on the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that the Court of Appeal had no jurisdiction to consider them as the two lower courts had made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concurrent findings on the issues. He argued that the former sections 74 and 75 of the Civil Procedure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restricted the jurisdiction of the Court of Appeal and that rule 31(2) of the Rules of the Court of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did not permit the court to circumvent those provisions. Counsel for the present respondents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in reply that the old section 11 of the Judicature Act and rule 31(2) gave the court the necessary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or, in the alternative, old sections 74 and 75 gave the court power to consider the matter since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errors of the first appellate court were errors of law. The Court of Appeal agreed with counsel for the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and overruled the objection.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dissatisfied with the decision and was granted leave to appeal to the Supreme Court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ground that the appeal involved matters of law of great public and general importance. The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argued,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Court of Appeal had erred in holding that old sections 74 and 75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not applicable to the Court of Appeal and in holding that section 11 of the Judicature statute of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1996 was wider than section 5. In his arguments before the Supreme Court, counsel for the respondents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sections 74 and 75 did not apply to the Court of Appeal in hearing second appeals.</w:t>
      </w:r>
      <w:r w:rsidR="00673BE2">
        <w:rPr>
          <w:rFonts w:ascii="Times New Roman" w:hAnsi="Times New Roman" w:cs="Times New Roman"/>
          <w:color w:val="000000"/>
        </w:rPr>
        <w:t xml:space="preserve"> </w:t>
      </w:r>
    </w:p>
    <w:p w:rsidR="00673BE2" w:rsidRDefault="00673BE2" w:rsidP="00673B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07C8D" w:rsidRDefault="00C07C8D" w:rsidP="00673B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Section 6(2) of the Judicature Act precluded the lodging of third appeals to the Supreme Court on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interlocutory matters. There was no right of appeal to the Supreme Court from interlocutory orders of the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of Appeal when those orders were incidental to the appeal; </w:t>
      </w:r>
      <w:r>
        <w:rPr>
          <w:rFonts w:ascii="Times New Roman" w:hAnsi="Times New Roman" w:cs="Times New Roman"/>
          <w:i/>
          <w:iCs/>
          <w:color w:val="000000"/>
        </w:rPr>
        <w:t>Uganda National Examinations Board</w:t>
      </w:r>
      <w:r w:rsidR="00673BE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 Mpora General Contractors </w:t>
      </w:r>
      <w:r>
        <w:rPr>
          <w:rFonts w:ascii="Times New Roman" w:hAnsi="Times New Roman" w:cs="Times New Roman"/>
          <w:color w:val="000000"/>
        </w:rPr>
        <w:t>applied. This appeal was, therefore, incompetent as it had no jurisdictional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foundation.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an erroneous opinion amounting to an illegality was brought to the Supreme Court’s attention,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had the duty to correct the illegality; </w:t>
      </w:r>
      <w:r>
        <w:rPr>
          <w:rFonts w:ascii="Times New Roman" w:hAnsi="Times New Roman" w:cs="Times New Roman"/>
          <w:i/>
          <w:iCs/>
          <w:color w:val="000000"/>
        </w:rPr>
        <w:t xml:space="preserve">Mukula International v HE Cardinal Nsubuga </w:t>
      </w:r>
      <w:r>
        <w:rPr>
          <w:rFonts w:ascii="Times New Roman" w:hAnsi="Times New Roman" w:cs="Times New Roman"/>
          <w:color w:val="000000"/>
        </w:rPr>
        <w:t>followed. In this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instance, the illegality brought to its attention concerned the view held by the Court of Appeal that the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old sections 74 and 75 of the Civil Procedure Act did not apply to it. The aim of the Civil Procedure Act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to make provision for procedure in civil cases. Since the jurisdiction of both the Supreme Court and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included civil jurisdiction, there was nothing in section 1 of the Civil Procedure Act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prohibiting, in appropriate cases, the application of the Act to procedure in either the Supreme Court or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Appeal. The operation of the Civil Procedure Act with regard to the Supreme Court and the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had to be placed alongside the operation of the Judicature Act and the Constitution.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134(2) of the 1995 Constitution which conferred jurisdiction on the Court of Appeal, was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operationalised by section 11 of the Judicature Statute of 1996. This section which provided,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appeals to the Court of Appeal lay from decisions of the High Court prescribed by the Constitution,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Judicature Act and any other law, conferred jurisdiction on the Court of Appeal in general terms. This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was to be read with the old section 14 of the Judicature Act which provided that references to the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in any enactments before 1996 would be read as references to the Court of Appeal.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meant that the old </w:t>
      </w:r>
      <w:r>
        <w:rPr>
          <w:rFonts w:ascii="Times New Roman" w:hAnsi="Times New Roman" w:cs="Times New Roman"/>
          <w:color w:val="000000"/>
        </w:rPr>
        <w:lastRenderedPageBreak/>
        <w:t>sections 68, 74, and 74A which set out in detail the three classes of appeal in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ordinary civil matters were applicable to the Court of Appeal.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 of Appeal had erred in interpreting </w:t>
      </w:r>
      <w:r>
        <w:rPr>
          <w:rFonts w:ascii="Times New Roman" w:hAnsi="Times New Roman" w:cs="Times New Roman"/>
          <w:i/>
          <w:iCs/>
          <w:color w:val="000000"/>
        </w:rPr>
        <w:t xml:space="preserve">Francis Sembuya v Allports Freight Services </w:t>
      </w:r>
      <w:r>
        <w:rPr>
          <w:rFonts w:ascii="Times New Roman" w:hAnsi="Times New Roman" w:cs="Times New Roman"/>
          <w:color w:val="000000"/>
        </w:rPr>
        <w:t>to mean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sections 74 and 75 were not applicable to it. The holding in that and other cases to the effect that the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old sections 74 and 75 did not apply to appeals to the Supreme Court did not mean that those sections</w:t>
      </w:r>
      <w:r w:rsidR="00673B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were, therefore, not applicable to the Court of Appeal.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struck out.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Ephrain Ongom Odonga v Francs Renega Bonge </w:t>
      </w:r>
      <w:r>
        <w:rPr>
          <w:rFonts w:ascii="Times New Roman" w:hAnsi="Times New Roman" w:cs="Times New Roman"/>
          <w:color w:val="000000"/>
        </w:rPr>
        <w:t>Civil appeal number 10 of 1987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Francis Sembuya v Allports Services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Ltd </w:t>
      </w:r>
      <w:r>
        <w:rPr>
          <w:rFonts w:ascii="Times New Roman" w:hAnsi="Times New Roman" w:cs="Times New Roman"/>
          <w:color w:val="000000"/>
        </w:rPr>
        <w:t>Civil appeal number 6 of 1995</w:t>
      </w:r>
    </w:p>
    <w:p w:rsidR="00C07C8D" w:rsidRDefault="00C07C8D" w:rsidP="00C0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Mukula International v HE Cardinal Nsubuga </w:t>
      </w:r>
      <w:r>
        <w:rPr>
          <w:rFonts w:ascii="Times New Roman" w:hAnsi="Times New Roman" w:cs="Times New Roman"/>
          <w:color w:val="000000"/>
        </w:rPr>
        <w:t>[1982] HCB 11</w:t>
      </w:r>
    </w:p>
    <w:p w:rsidR="00C07C8D" w:rsidRDefault="00C07C8D" w:rsidP="00673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Uganda National Examinations Boards v Mpora General Contractors </w:t>
      </w:r>
      <w:r>
        <w:rPr>
          <w:rFonts w:ascii="Times New Roman" w:hAnsi="Times New Roman" w:cs="Times New Roman"/>
          <w:color w:val="000000"/>
        </w:rPr>
        <w:t>Civil application number 19 of</w:t>
      </w:r>
    </w:p>
    <w:p w:rsidR="00E321FA" w:rsidRDefault="00C07C8D" w:rsidP="00E32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Uganda National Examinations Boards v Mpora General Contractors </w:t>
      </w:r>
      <w:r>
        <w:rPr>
          <w:rFonts w:ascii="Times New Roman" w:hAnsi="Times New Roman" w:cs="Times New Roman"/>
          <w:color w:val="000000"/>
        </w:rPr>
        <w:t xml:space="preserve">Civil application number </w:t>
      </w:r>
      <w:r w:rsidR="00E321FA">
        <w:rPr>
          <w:rFonts w:ascii="Times New Roman" w:hAnsi="Times New Roman" w:cs="Times New Roman"/>
          <w:color w:val="000000"/>
        </w:rPr>
        <w:t>19 of</w:t>
      </w:r>
    </w:p>
    <w:p w:rsidR="00E321FA" w:rsidRDefault="00E321FA" w:rsidP="00E32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2004) – </w:t>
      </w:r>
      <w:r>
        <w:rPr>
          <w:rFonts w:ascii="Times New Roman" w:hAnsi="Times New Roman" w:cs="Times New Roman"/>
          <w:b/>
          <w:bCs/>
          <w:color w:val="000000"/>
        </w:rPr>
        <w:t>AP</w:t>
      </w:r>
      <w:bookmarkStart w:id="0" w:name="_GoBack"/>
      <w:bookmarkEnd w:id="0"/>
    </w:p>
    <w:p w:rsidR="0080578A" w:rsidRDefault="0080578A" w:rsidP="00E321FA">
      <w:pPr>
        <w:autoSpaceDE w:val="0"/>
        <w:autoSpaceDN w:val="0"/>
        <w:adjustRightInd w:val="0"/>
        <w:spacing w:after="0" w:line="240" w:lineRule="auto"/>
      </w:pP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8D"/>
    <w:rsid w:val="00673BE2"/>
    <w:rsid w:val="0080578A"/>
    <w:rsid w:val="00C07C8D"/>
    <w:rsid w:val="00E3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626E-465F-4281-B834-63953A61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2018-07-04T19:13:00Z</dcterms:created>
  <dcterms:modified xsi:type="dcterms:W3CDTF">2018-07-13T06:28:00Z</dcterms:modified>
</cp:coreProperties>
</file>