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Koech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African Highlands and Produce Company Limited and another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Kenya at </w:t>
      </w:r>
      <w:proofErr w:type="spellStart"/>
      <w:r>
        <w:rPr>
          <w:rFonts w:ascii="Times New Roman" w:hAnsi="Times New Roman" w:cs="Times New Roman"/>
          <w:color w:val="000000"/>
        </w:rPr>
        <w:t>Kericho</w:t>
      </w:r>
      <w:proofErr w:type="spellEnd"/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October 2005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48/98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Musinga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Employment law – Termination of contract of employment – Whether rules of natural justice apply.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Malicious arrest and prosecution – Acquittal of an accused person – Whether this is evidence of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malicious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prosecution.</w:t>
      </w:r>
    </w:p>
    <w:p w:rsidR="00067701" w:rsidRDefault="000B7DD2" w:rsidP="000B7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67701" w:rsidRDefault="00067701" w:rsidP="000B7D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Musinga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This judgment is in respect of the aforesaid two suits which were consolidated pursuant to a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order recorded on 29 February 2000.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first suit (High Court civil court number 48 of 1998) the plaintiff stated in his plaint that until 5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1996 he was an employee of the defendant designated as the Head Plumber at a basic salary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11 013 per month. By a letter dated 5 September 1996 signed by the Chief Engineer of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defendant, the plaintiff’s employment was terminated with immediate effect. The plaintiff complained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principles of natural justice were violated because he was not given an opportunity to state his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charges that were levelled against him before termination of his services. The plaintiff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claimed that prior to the said termination of his services he had worked for the defendant for a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period of 14 years’ and he was therefore entitled to gratuity. He said that out of his basic salary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11 013 the defendant was deducting 10% thereof towards gratuity benefits.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further alleged that during his employment, he was entitled to the following benefits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lost by virtue of the said termination of his services: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Tea leaves allowance of 1 kilogram per month.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Firewood allowance of 3 cubic </w:t>
      </w:r>
      <w:proofErr w:type="spellStart"/>
      <w:r>
        <w:rPr>
          <w:rFonts w:ascii="Times New Roman" w:hAnsi="Times New Roman" w:cs="Times New Roman"/>
          <w:color w:val="000000"/>
        </w:rPr>
        <w:t>metres</w:t>
      </w:r>
      <w:proofErr w:type="spellEnd"/>
      <w:r>
        <w:rPr>
          <w:rFonts w:ascii="Times New Roman" w:hAnsi="Times New Roman" w:cs="Times New Roman"/>
          <w:color w:val="000000"/>
        </w:rPr>
        <w:t xml:space="preserve"> per month.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Free housing, water and electricity.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Free medical treatment for himself and his family.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claimed damages for loss of the said benefits. The plaintiff averred that he had suffered loss of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employment and claimed two </w:t>
      </w:r>
      <w:r w:rsidR="000B7DD2">
        <w:rPr>
          <w:rFonts w:ascii="Times New Roman" w:hAnsi="Times New Roman" w:cs="Times New Roman"/>
          <w:color w:val="000000"/>
        </w:rPr>
        <w:t>months’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>of notice, gratuity benefits and provident fund.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its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set off, the defendant denied that it was bound to follow the principles of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 justice whilst terminating the plaintiff’s services. The defendant admitted that it was deducting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10% from the plaintiff’s monthly salary towards the provident fund which was a term of his contract.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regard to the plaintiff’s claim for two </w:t>
      </w:r>
      <w:r w:rsidR="000B7DD2">
        <w:rPr>
          <w:rFonts w:ascii="Times New Roman" w:hAnsi="Times New Roman" w:cs="Times New Roman"/>
          <w:color w:val="000000"/>
        </w:rPr>
        <w:t>months’</w:t>
      </w:r>
      <w:r>
        <w:rPr>
          <w:rFonts w:ascii="Times New Roman" w:hAnsi="Times New Roman" w:cs="Times New Roman"/>
          <w:color w:val="000000"/>
        </w:rPr>
        <w:t xml:space="preserve"> salary, gratuity and provident fund benefits,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stated that by virtue of section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Collective Bargaining Agreement, an employee was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either gratuity or provident fund, whichever was higher, and the plaintiff was entitled to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provident dues only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365 043</w:t>
      </w:r>
      <w:proofErr w:type="gramStart"/>
      <w:r>
        <w:rPr>
          <w:rFonts w:ascii="Times New Roman" w:hAnsi="Times New Roman" w:cs="Times New Roman"/>
          <w:color w:val="000000"/>
        </w:rPr>
        <w:t>,70</w:t>
      </w:r>
      <w:proofErr w:type="gramEnd"/>
      <w:r>
        <w:rPr>
          <w:rFonts w:ascii="Times New Roman" w:hAnsi="Times New Roman" w:cs="Times New Roman"/>
          <w:color w:val="000000"/>
        </w:rPr>
        <w:t xml:space="preserve"> as these were higher than his gratuity benefits.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proceeded to pay into court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102 186,70 which was less the value of three lost steam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 valves which it said disappeared as a result of the plaintiff’s negligence during his course of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employment on 14 August 1996. The defendant stated that it would set off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262 857 being the value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3 lost steam control valves from the plaintiff’s dues.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denied that the plaintiff was entitled to the allowances and other benefits as claimed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he had ceased being an employee of the defendant from the date of termination of his services and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any event, it added, the same had been conferred purely at the defendant’s discretion.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stated that it had paid the plaintiff one month’s salary in lieu of notice amounting to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11 013 on 2 September 1996.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second suit (High Court civil case number 71 of 1998) the plaintiff claimed that on 15 August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1996, without any reasonable cause, the first defendant’s manager of its engineering section accompanied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their security personnel took the plaintiff to </w:t>
      </w:r>
      <w:proofErr w:type="spellStart"/>
      <w:r>
        <w:rPr>
          <w:rFonts w:ascii="Times New Roman" w:hAnsi="Times New Roman" w:cs="Times New Roman"/>
          <w:color w:val="000000"/>
        </w:rPr>
        <w:t>Kericho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and falsely and maliciously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reported that the plaintiff had on 14 August 1996 stolen 3 pieces of steam control valves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262 857 the property of the first defendant.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claimed that he was arrested on 15 August 1996 and detained in police custody and later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to court and charged with stealing contrary to section 281 of the Penal Code in criminal case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186 of 1997 which was heard and determined in his favour. He claimed as against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special and general damages for malicious prosecution and false imprisonment.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special damages were claimed as hereunder: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Legal fees incurred in defending the Criminal case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20 000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Subsistence and travelling expenses in defending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said case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7 000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Cost of proceedings and certified copies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960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Cost of proceedings and certified copies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960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Total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27 960</w:t>
      </w:r>
    </w:p>
    <w:p w:rsidR="00067701" w:rsidRDefault="00067701" w:rsidP="000B7D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, the first defendant denied that it took the plaintiff to </w:t>
      </w:r>
      <w:proofErr w:type="spellStart"/>
      <w:r>
        <w:rPr>
          <w:rFonts w:ascii="Times New Roman" w:hAnsi="Times New Roman" w:cs="Times New Roman"/>
          <w:color w:val="000000"/>
        </w:rPr>
        <w:t>Kericho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on 15 August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 and that it falsely and maliciously reported to the police that the plaintiff had stolen 3 steam control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valves from the defendant. To the contrary, the first defendant stated that it made a report to the police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had discovered that 3 steam control valves had disappeared and suspected them to have been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stolen. It therefore had reasonable grounds to make the complaint, it stated.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 also averred that the second defendant carried out its own independent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investigations into the disappearance of the steam control valves and thereafter made an independent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to charge the plaintiff with the offence of theft by servant.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defendant denied the plaintiff’s claim and said that the prosecution was not malicious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proper investigations had been conducted in utmost good faith.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During the hearing, the plaintiff testified that he used to contribute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1 012</w:t>
      </w:r>
      <w:proofErr w:type="gramStart"/>
      <w:r>
        <w:rPr>
          <w:rFonts w:ascii="Times New Roman" w:hAnsi="Times New Roman" w:cs="Times New Roman"/>
          <w:color w:val="000000"/>
        </w:rPr>
        <w:t>,70</w:t>
      </w:r>
      <w:proofErr w:type="gramEnd"/>
      <w:r>
        <w:rPr>
          <w:rFonts w:ascii="Times New Roman" w:hAnsi="Times New Roman" w:cs="Times New Roman"/>
          <w:color w:val="000000"/>
        </w:rPr>
        <w:t xml:space="preserve"> towards provident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fund and by August 1996 he had contributed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365 043. He said that he took his annual leave for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 in August from 5 August 1996 and he handed over his duties to the foreman before he left. While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on leave, his wife called him to say that he was required at his place of work. On 3 September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 he was arrested and charged in Criminal case number 186 of 1997 for theft by servant. He produced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 as P exhibit “10” and the same showed that he was given the benefit of doubt and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acquitted on 19 December 1997. Earlier on 5 September 1996, the plaintiff had been served with a letter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termination of his employment by the company’s chief engineer. The said letter stated that its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investigations had established that he was aware of and knowledgeable about disappearance of 3 steam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 valves from a plumbing cupboard on 14 August 1996. The termination of his services was with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 effect and he was to be paid one month’s salary in lieu of notice and was informed that his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terminal dues were to be paid upon vacation of the company’s house and handing over of the company’s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important to consider in some detail the evidence that was adduced by the first defendant to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connect the plaintiff with the disappearance of the 3 steam control valves as the loss of those items is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gave rise to both the criminal case aforesaid and these two civil suits.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Wilson </w:t>
      </w:r>
      <w:proofErr w:type="spellStart"/>
      <w:r>
        <w:rPr>
          <w:rFonts w:ascii="Times New Roman" w:hAnsi="Times New Roman" w:cs="Times New Roman"/>
          <w:color w:val="000000"/>
        </w:rPr>
        <w:t>Kipkemoi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Arap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Rono</w:t>
      </w:r>
      <w:proofErr w:type="spellEnd"/>
      <w:r>
        <w:rPr>
          <w:rFonts w:ascii="Times New Roman" w:hAnsi="Times New Roman" w:cs="Times New Roman"/>
          <w:color w:val="000000"/>
        </w:rPr>
        <w:t xml:space="preserve"> was working for the first defendant as a purchaser but had retired at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when he was testifying in this matter. He said that on 4 January 1996 he raised a Local Purchase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(LPO) for 3 steam control valves, having received a requisition for the same. The order was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forwarded to </w:t>
      </w:r>
      <w:proofErr w:type="spellStart"/>
      <w:r>
        <w:rPr>
          <w:rFonts w:ascii="Times New Roman" w:hAnsi="Times New Roman" w:cs="Times New Roman"/>
          <w:color w:val="000000"/>
        </w:rPr>
        <w:t>Kipsigis</w:t>
      </w:r>
      <w:proofErr w:type="spellEnd"/>
      <w:r>
        <w:rPr>
          <w:rFonts w:ascii="Times New Roman" w:hAnsi="Times New Roman" w:cs="Times New Roman"/>
          <w:color w:val="000000"/>
        </w:rPr>
        <w:t xml:space="preserve"> Traders Shop at </w:t>
      </w:r>
      <w:proofErr w:type="spellStart"/>
      <w:r>
        <w:rPr>
          <w:rFonts w:ascii="Times New Roman" w:hAnsi="Times New Roman" w:cs="Times New Roman"/>
          <w:color w:val="000000"/>
        </w:rPr>
        <w:t>Kericho</w:t>
      </w:r>
      <w:proofErr w:type="spellEnd"/>
      <w:r>
        <w:rPr>
          <w:rFonts w:ascii="Times New Roman" w:hAnsi="Times New Roman" w:cs="Times New Roman"/>
          <w:color w:val="000000"/>
        </w:rPr>
        <w:t xml:space="preserve"> and the value of the items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262 857. The items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requisitioned by one Nicholas </w:t>
      </w:r>
      <w:proofErr w:type="spellStart"/>
      <w:r>
        <w:rPr>
          <w:rFonts w:ascii="Times New Roman" w:hAnsi="Times New Roman" w:cs="Times New Roman"/>
          <w:color w:val="000000"/>
        </w:rPr>
        <w:t>Cheruiyot</w:t>
      </w:r>
      <w:proofErr w:type="spellEnd"/>
      <w:r>
        <w:rPr>
          <w:rFonts w:ascii="Times New Roman" w:hAnsi="Times New Roman" w:cs="Times New Roman"/>
          <w:color w:val="000000"/>
        </w:rPr>
        <w:t xml:space="preserve"> who collected them on 27 February 1996 and were to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</w:t>
      </w:r>
      <w:proofErr w:type="spellStart"/>
      <w:r>
        <w:rPr>
          <w:rFonts w:ascii="Times New Roman" w:hAnsi="Times New Roman" w:cs="Times New Roman"/>
          <w:color w:val="000000"/>
        </w:rPr>
        <w:t>utilised</w:t>
      </w:r>
      <w:proofErr w:type="spellEnd"/>
      <w:r>
        <w:rPr>
          <w:rFonts w:ascii="Times New Roman" w:hAnsi="Times New Roman" w:cs="Times New Roman"/>
          <w:color w:val="000000"/>
        </w:rPr>
        <w:t xml:space="preserve"> at the first defendant’s </w:t>
      </w:r>
      <w:proofErr w:type="spellStart"/>
      <w:r>
        <w:rPr>
          <w:rFonts w:ascii="Times New Roman" w:hAnsi="Times New Roman" w:cs="Times New Roman"/>
          <w:color w:val="000000"/>
        </w:rPr>
        <w:t>Kitumbe</w:t>
      </w:r>
      <w:proofErr w:type="spellEnd"/>
      <w:r>
        <w:rPr>
          <w:rFonts w:ascii="Times New Roman" w:hAnsi="Times New Roman" w:cs="Times New Roman"/>
          <w:color w:val="000000"/>
        </w:rPr>
        <w:t xml:space="preserve"> factory.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Nicholas </w:t>
      </w:r>
      <w:proofErr w:type="spellStart"/>
      <w:r>
        <w:rPr>
          <w:rFonts w:ascii="Times New Roman" w:hAnsi="Times New Roman" w:cs="Times New Roman"/>
          <w:color w:val="000000"/>
        </w:rPr>
        <w:t>Cheruiyot</w:t>
      </w:r>
      <w:proofErr w:type="spellEnd"/>
      <w:r>
        <w:rPr>
          <w:rFonts w:ascii="Times New Roman" w:hAnsi="Times New Roman" w:cs="Times New Roman"/>
          <w:color w:val="000000"/>
        </w:rPr>
        <w:t xml:space="preserve"> signed a delivery note and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no dispute that he collected the same.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Rono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on 14 August 1996 he received a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report from Nicholas </w:t>
      </w:r>
      <w:proofErr w:type="spellStart"/>
      <w:r>
        <w:rPr>
          <w:rFonts w:ascii="Times New Roman" w:hAnsi="Times New Roman" w:cs="Times New Roman"/>
          <w:color w:val="000000"/>
        </w:rPr>
        <w:t>Cheruiyot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3 steam control valves were missing.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Rono</w:t>
      </w:r>
      <w:proofErr w:type="spellEnd"/>
      <w:r>
        <w:rPr>
          <w:rFonts w:ascii="Times New Roman" w:hAnsi="Times New Roman" w:cs="Times New Roman"/>
          <w:color w:val="000000"/>
        </w:rPr>
        <w:t xml:space="preserve"> then reported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to the head of engineering section,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Douglas Dufresne who directed that the matter be reported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police for appropriate investigations. A watchman at the gate had reported that the items had been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removed from the workshop by two artisans, Henry </w:t>
      </w:r>
      <w:proofErr w:type="spellStart"/>
      <w:r>
        <w:rPr>
          <w:rFonts w:ascii="Times New Roman" w:hAnsi="Times New Roman" w:cs="Times New Roman"/>
          <w:color w:val="000000"/>
        </w:rPr>
        <w:t>Omariba</w:t>
      </w:r>
      <w:proofErr w:type="spellEnd"/>
      <w:r>
        <w:rPr>
          <w:rFonts w:ascii="Times New Roman" w:hAnsi="Times New Roman" w:cs="Times New Roman"/>
          <w:color w:val="000000"/>
        </w:rPr>
        <w:t xml:space="preserve"> and Alfred </w:t>
      </w:r>
      <w:proofErr w:type="spellStart"/>
      <w:r>
        <w:rPr>
          <w:rFonts w:ascii="Times New Roman" w:hAnsi="Times New Roman" w:cs="Times New Roman"/>
          <w:color w:val="000000"/>
        </w:rPr>
        <w:t>Inzauli</w:t>
      </w:r>
      <w:proofErr w:type="spellEnd"/>
      <w:r>
        <w:rPr>
          <w:rFonts w:ascii="Times New Roman" w:hAnsi="Times New Roman" w:cs="Times New Roman"/>
          <w:color w:val="000000"/>
        </w:rPr>
        <w:t xml:space="preserve"> and passed through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gate on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instructions of the plaintiff. The police recorded statements from all the relevant persons and also visited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Engineering department. The police thereafter went to look for the plaintiff in his house but they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found that he had gone to Nairobi.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Rono</w:t>
      </w:r>
      <w:proofErr w:type="spellEnd"/>
      <w:r>
        <w:rPr>
          <w:rFonts w:ascii="Times New Roman" w:hAnsi="Times New Roman" w:cs="Times New Roman"/>
          <w:color w:val="000000"/>
        </w:rPr>
        <w:t xml:space="preserve"> denied having made to the police a false and malicious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Henry </w:t>
      </w:r>
      <w:proofErr w:type="spellStart"/>
      <w:r>
        <w:rPr>
          <w:rFonts w:ascii="Times New Roman" w:hAnsi="Times New Roman" w:cs="Times New Roman"/>
          <w:color w:val="000000"/>
        </w:rPr>
        <w:t>Omariba</w:t>
      </w:r>
      <w:proofErr w:type="spellEnd"/>
      <w:r>
        <w:rPr>
          <w:rFonts w:ascii="Times New Roman" w:hAnsi="Times New Roman" w:cs="Times New Roman"/>
          <w:color w:val="000000"/>
        </w:rPr>
        <w:t>, a plumber, told the court that he was working at the Engineering department of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defendant company and the plaintiff was his supervisor. He testified that on 14 August 1996 while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at the workshop, a person who was staying with the plaintiff told him that the plaintiff wanted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3 boxes which contained steam control valves. The boxes were in a cupboard which was being used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plaintiff and Nicholas </w:t>
      </w:r>
      <w:proofErr w:type="spellStart"/>
      <w:r>
        <w:rPr>
          <w:rFonts w:ascii="Times New Roman" w:hAnsi="Times New Roman" w:cs="Times New Roman"/>
          <w:color w:val="000000"/>
        </w:rPr>
        <w:t>Cheruiyot</w:t>
      </w:r>
      <w:proofErr w:type="spellEnd"/>
      <w:r>
        <w:rPr>
          <w:rFonts w:ascii="Times New Roman" w:hAnsi="Times New Roman" w:cs="Times New Roman"/>
          <w:color w:val="000000"/>
        </w:rPr>
        <w:t xml:space="preserve">. At the time, the plaintiff was outside the gate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Omariba</w:t>
      </w:r>
      <w:proofErr w:type="spellEnd"/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went near the gate and the plaintiff gave him the keys to the cupboard. The plaintiff told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Omariba</w:t>
      </w:r>
      <w:proofErr w:type="spellEnd"/>
      <w:r>
        <w:rPr>
          <w:rFonts w:ascii="Times New Roman" w:hAnsi="Times New Roman" w:cs="Times New Roman"/>
          <w:color w:val="000000"/>
        </w:rPr>
        <w:t xml:space="preserve"> to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open the cupboard and take out the 3 boxes and give them to him so that he could go and do some work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Kitumbi</w:t>
      </w:r>
      <w:proofErr w:type="spellEnd"/>
      <w:r>
        <w:rPr>
          <w:rFonts w:ascii="Times New Roman" w:hAnsi="Times New Roman" w:cs="Times New Roman"/>
          <w:color w:val="000000"/>
        </w:rPr>
        <w:t xml:space="preserve"> factory.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Omariba</w:t>
      </w:r>
      <w:proofErr w:type="spellEnd"/>
      <w:r>
        <w:rPr>
          <w:rFonts w:ascii="Times New Roman" w:hAnsi="Times New Roman" w:cs="Times New Roman"/>
          <w:color w:val="000000"/>
        </w:rPr>
        <w:t xml:space="preserve"> (DW2) opened the cupboard as instructed and he carried out the boxes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another plumber </w:t>
      </w:r>
      <w:r>
        <w:rPr>
          <w:rFonts w:ascii="Times New Roman" w:hAnsi="Times New Roman" w:cs="Times New Roman"/>
          <w:color w:val="000000"/>
        </w:rPr>
        <w:lastRenderedPageBreak/>
        <w:t xml:space="preserve">known as </w:t>
      </w:r>
      <w:proofErr w:type="spellStart"/>
      <w:r>
        <w:rPr>
          <w:rFonts w:ascii="Times New Roman" w:hAnsi="Times New Roman" w:cs="Times New Roman"/>
          <w:color w:val="000000"/>
        </w:rPr>
        <w:t>Inzauli</w:t>
      </w:r>
      <w:proofErr w:type="spellEnd"/>
      <w:r>
        <w:rPr>
          <w:rFonts w:ascii="Times New Roman" w:hAnsi="Times New Roman" w:cs="Times New Roman"/>
          <w:color w:val="000000"/>
        </w:rPr>
        <w:t xml:space="preserve"> and took them to the gate. At the gate, they were checked by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gate man, a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Kirui</w:t>
      </w:r>
      <w:proofErr w:type="spellEnd"/>
      <w:r>
        <w:rPr>
          <w:rFonts w:ascii="Times New Roman" w:hAnsi="Times New Roman" w:cs="Times New Roman"/>
          <w:color w:val="000000"/>
        </w:rPr>
        <w:t xml:space="preserve"> who signed the internal delivery memo. The plaintiff was outside the gate in his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next to a petrol filling point and he opened his car boot and put the 3 boxes inside. The plaintiff,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he denied having taken the 3 steam control valves, admitted that on 14 August 1996 he had gone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first defendant’s premises to fill up his car with fuel. DW2 said that he did not know that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was on leave at the time.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Nicholas </w:t>
      </w:r>
      <w:proofErr w:type="spellStart"/>
      <w:r>
        <w:rPr>
          <w:rFonts w:ascii="Times New Roman" w:hAnsi="Times New Roman" w:cs="Times New Roman"/>
          <w:color w:val="000000"/>
        </w:rPr>
        <w:t>Cheruiyot</w:t>
      </w:r>
      <w:proofErr w:type="spellEnd"/>
      <w:r>
        <w:rPr>
          <w:rFonts w:ascii="Times New Roman" w:hAnsi="Times New Roman" w:cs="Times New Roman"/>
          <w:color w:val="000000"/>
        </w:rPr>
        <w:t>, (DW3) confirmed having requisitioned for the 3 steam control valves and having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collected them on 27 February 1996. Thereafter he kept them in a cupboard which he was sharing with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plaintiff. He said that the items were required for </w:t>
      </w:r>
      <w:proofErr w:type="spellStart"/>
      <w:r>
        <w:rPr>
          <w:rFonts w:ascii="Times New Roman" w:hAnsi="Times New Roman" w:cs="Times New Roman"/>
          <w:color w:val="000000"/>
        </w:rPr>
        <w:t>Kitumbi</w:t>
      </w:r>
      <w:proofErr w:type="spellEnd"/>
      <w:r>
        <w:rPr>
          <w:rFonts w:ascii="Times New Roman" w:hAnsi="Times New Roman" w:cs="Times New Roman"/>
          <w:color w:val="000000"/>
        </w:rPr>
        <w:t xml:space="preserve"> factory which was under construction.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were 6 plumbers and the plaintiff was their supervisor. On the morning of 14 August 1996 he went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</w:rPr>
        <w:t>Kitumbi</w:t>
      </w:r>
      <w:proofErr w:type="spellEnd"/>
      <w:r>
        <w:rPr>
          <w:rFonts w:ascii="Times New Roman" w:hAnsi="Times New Roman" w:cs="Times New Roman"/>
          <w:color w:val="000000"/>
        </w:rPr>
        <w:t xml:space="preserve"> factory to do some work and returned to the workshop at around 10am. He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steam control valves were missing and upon enquiry, he was informed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Alfred </w:t>
      </w:r>
      <w:proofErr w:type="spellStart"/>
      <w:r>
        <w:rPr>
          <w:rFonts w:ascii="Times New Roman" w:hAnsi="Times New Roman" w:cs="Times New Roman"/>
          <w:color w:val="000000"/>
        </w:rPr>
        <w:t>Inzauli</w:t>
      </w:r>
      <w:proofErr w:type="spellEnd"/>
      <w:r>
        <w:rPr>
          <w:rFonts w:ascii="Times New Roman" w:hAnsi="Times New Roman" w:cs="Times New Roman"/>
          <w:color w:val="000000"/>
        </w:rPr>
        <w:t>, (DW6) that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had been taken to </w:t>
      </w:r>
      <w:proofErr w:type="spellStart"/>
      <w:r>
        <w:rPr>
          <w:rFonts w:ascii="Times New Roman" w:hAnsi="Times New Roman" w:cs="Times New Roman"/>
          <w:color w:val="000000"/>
        </w:rPr>
        <w:t>Kitumbi</w:t>
      </w:r>
      <w:proofErr w:type="spellEnd"/>
      <w:r>
        <w:rPr>
          <w:rFonts w:ascii="Times New Roman" w:hAnsi="Times New Roman" w:cs="Times New Roman"/>
          <w:color w:val="000000"/>
        </w:rPr>
        <w:t xml:space="preserve"> factory by the plaintiff. He then went back to </w:t>
      </w:r>
      <w:proofErr w:type="spellStart"/>
      <w:r>
        <w:rPr>
          <w:rFonts w:ascii="Times New Roman" w:hAnsi="Times New Roman" w:cs="Times New Roman"/>
          <w:color w:val="000000"/>
        </w:rPr>
        <w:t>Kitumbi</w:t>
      </w:r>
      <w:proofErr w:type="spellEnd"/>
      <w:r>
        <w:rPr>
          <w:rFonts w:ascii="Times New Roman" w:hAnsi="Times New Roman" w:cs="Times New Roman"/>
          <w:color w:val="000000"/>
        </w:rPr>
        <w:t xml:space="preserve"> factory but found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plaintiff had not been seen there. At the gate, he was told by the security man that the items had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taken out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Inzauli</w:t>
      </w:r>
      <w:proofErr w:type="spellEnd"/>
      <w:r>
        <w:rPr>
          <w:rFonts w:ascii="Times New Roman" w:hAnsi="Times New Roman" w:cs="Times New Roman"/>
          <w:color w:val="000000"/>
        </w:rPr>
        <w:t xml:space="preserve"> (DW6)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Henry </w:t>
      </w:r>
      <w:proofErr w:type="spellStart"/>
      <w:r>
        <w:rPr>
          <w:rFonts w:ascii="Times New Roman" w:hAnsi="Times New Roman" w:cs="Times New Roman"/>
          <w:color w:val="000000"/>
        </w:rPr>
        <w:t>Omariba</w:t>
      </w:r>
      <w:proofErr w:type="spellEnd"/>
      <w:r>
        <w:rPr>
          <w:rFonts w:ascii="Times New Roman" w:hAnsi="Times New Roman" w:cs="Times New Roman"/>
          <w:color w:val="000000"/>
        </w:rPr>
        <w:t xml:space="preserve"> (DW2), and handed over to the plaintiff.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Wycliffe </w:t>
      </w:r>
      <w:proofErr w:type="spellStart"/>
      <w:r>
        <w:rPr>
          <w:rFonts w:ascii="Times New Roman" w:hAnsi="Times New Roman" w:cs="Times New Roman"/>
          <w:color w:val="000000"/>
        </w:rPr>
        <w:t>Atunga</w:t>
      </w:r>
      <w:proofErr w:type="spellEnd"/>
      <w:r>
        <w:rPr>
          <w:rFonts w:ascii="Times New Roman" w:hAnsi="Times New Roman" w:cs="Times New Roman"/>
          <w:color w:val="000000"/>
        </w:rPr>
        <w:t xml:space="preserve"> (DW4) was working for the first defendant as a cleaner at its petrol station which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 few </w:t>
      </w:r>
      <w:proofErr w:type="spellStart"/>
      <w:r>
        <w:rPr>
          <w:rFonts w:ascii="Times New Roman" w:hAnsi="Times New Roman" w:cs="Times New Roman"/>
          <w:color w:val="000000"/>
        </w:rPr>
        <w:t>metres</w:t>
      </w:r>
      <w:proofErr w:type="spellEnd"/>
      <w:r>
        <w:rPr>
          <w:rFonts w:ascii="Times New Roman" w:hAnsi="Times New Roman" w:cs="Times New Roman"/>
          <w:color w:val="000000"/>
        </w:rPr>
        <w:t xml:space="preserve"> from the workshop. He testified that on 14 August 1996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Inzauli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Omariba</w:t>
      </w:r>
      <w:proofErr w:type="spellEnd"/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carried 3 cartons and put them in the boot of the plaintiff’s car.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Alfred </w:t>
      </w:r>
      <w:proofErr w:type="spellStart"/>
      <w:r>
        <w:rPr>
          <w:rFonts w:ascii="Times New Roman" w:hAnsi="Times New Roman" w:cs="Times New Roman"/>
          <w:color w:val="000000"/>
        </w:rPr>
        <w:t>Inzauli</w:t>
      </w:r>
      <w:proofErr w:type="spellEnd"/>
      <w:r>
        <w:rPr>
          <w:rFonts w:ascii="Times New Roman" w:hAnsi="Times New Roman" w:cs="Times New Roman"/>
          <w:color w:val="000000"/>
        </w:rPr>
        <w:t xml:space="preserve"> corroborated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other witnesses regarding removal of the three steam control values from the cupboard in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workshop and putting them in the plaintiff’s car on his instructions.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defendant’s Engineering Executive, Hugo Douglas Dufresne said that while the plaintiff was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leave, he used his position to get two of his juniors to remove the three steam control valves from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workshop. He had several statements recorded by several workers which implicated the plaintiff and as a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the management of the first defendant company lost confidence in the plaintiff and terminated his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services. He said that the plaintiff was at the time of his employment a </w:t>
      </w:r>
      <w:proofErr w:type="spellStart"/>
      <w:r>
        <w:rPr>
          <w:rFonts w:ascii="Times New Roman" w:hAnsi="Times New Roman" w:cs="Times New Roman"/>
          <w:color w:val="000000"/>
        </w:rPr>
        <w:t>unionisable</w:t>
      </w:r>
      <w:proofErr w:type="spellEnd"/>
      <w:r>
        <w:rPr>
          <w:rFonts w:ascii="Times New Roman" w:hAnsi="Times New Roman" w:cs="Times New Roman"/>
          <w:color w:val="000000"/>
        </w:rPr>
        <w:t xml:space="preserve"> staff but was later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promoted and at the time of termination of his services he was not a </w:t>
      </w:r>
      <w:proofErr w:type="spellStart"/>
      <w:r>
        <w:rPr>
          <w:rFonts w:ascii="Times New Roman" w:hAnsi="Times New Roman" w:cs="Times New Roman"/>
          <w:color w:val="000000"/>
        </w:rPr>
        <w:t>unionisable</w:t>
      </w:r>
      <w:proofErr w:type="spellEnd"/>
      <w:r>
        <w:rPr>
          <w:rFonts w:ascii="Times New Roman" w:hAnsi="Times New Roman" w:cs="Times New Roman"/>
          <w:color w:val="000000"/>
        </w:rPr>
        <w:t xml:space="preserve"> staff. He also stated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plaintiff was entitled to provident fund, not gratuity and he produced the provident fund rules in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support thereof. At the time of termination of his services, the plaintiff was entitled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365 043</w:t>
      </w:r>
      <w:proofErr w:type="gramStart"/>
      <w:r>
        <w:rPr>
          <w:rFonts w:ascii="Times New Roman" w:hAnsi="Times New Roman" w:cs="Times New Roman"/>
          <w:color w:val="000000"/>
        </w:rPr>
        <w:t>,70</w:t>
      </w:r>
      <w:proofErr w:type="gramEnd"/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provident fund. Of that sum, the first defendant was to pay on behalf of the plaintiff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46 368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</w:rPr>
        <w:t>Ndege</w:t>
      </w:r>
      <w:proofErr w:type="spellEnd"/>
      <w:r>
        <w:rPr>
          <w:rFonts w:ascii="Times New Roman" w:hAnsi="Times New Roman" w:cs="Times New Roman"/>
          <w:color w:val="000000"/>
        </w:rPr>
        <w:t xml:space="preserve"> Chai Sacco,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262 857 to the plaintiff but which sum the first defendant wished to retain as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set off in respect of the 3 steam control valves which were unlawfully taken by the plaintiff, then,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55 818</w:t>
      </w:r>
      <w:proofErr w:type="gramStart"/>
      <w:r>
        <w:rPr>
          <w:rFonts w:ascii="Times New Roman" w:hAnsi="Times New Roman" w:cs="Times New Roman"/>
          <w:color w:val="000000"/>
        </w:rPr>
        <w:t>,70</w:t>
      </w:r>
      <w:proofErr w:type="gramEnd"/>
      <w:r>
        <w:rPr>
          <w:rFonts w:ascii="Times New Roman" w:hAnsi="Times New Roman" w:cs="Times New Roman"/>
          <w:color w:val="000000"/>
        </w:rPr>
        <w:t xml:space="preserve"> was to be paid to the plaintiff. The company drew the three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as above but the plaintiff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refused to collect the same.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Dufresne also stated that the plaintiff was paid one month’s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>of notice and produced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plaintiff’s pay slip for September 1996 as evidence and the plaintiff signed on the cash register,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added. The witness said that the tea allowance and other allowances that the plaintiff was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claiming were not payable or awardable upon termination of an employee’s services.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the evidence that was tendered by both parties let me now consider the issues that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arose in both cases.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XX, rule 5 of the Civil Procedure Rules states that in suits in which issues have been framed,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shall state its findings or decision with the reasons therefor upon each separate issue.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respect of the first case, High Court civil case number 48 of 1998, the advocates for the plaintiff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defendant, drew and signed an agreed statement of issues dated and filed in court on 12 August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1999;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first issue was framed as follows: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“Are the principles of natural justice applicable in termination of the plaintiff? 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If yes, were the principles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natural justice applied in the termination of the plaintiff?”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issue, in my view, was not well crafted but I have to answer it all the same. The rule of natural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which the parties referred to in that issue, I believe, was the plaintiff’s right to be heard by his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employer before his services were terminated. I would say that the defendant was not obliged to hear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before he terminated his services. Their contract of employment was explicit that either party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 terminate the same by giving to the other one month’s notice or month’s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>of notice.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None of them was obliged to assign any reason for terminating the contract as long as he gave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required notice or paid one month’s salary in lieu thereof. In </w:t>
      </w:r>
      <w:r>
        <w:rPr>
          <w:rFonts w:ascii="Times New Roman" w:hAnsi="Times New Roman" w:cs="Times New Roman"/>
          <w:i/>
          <w:iCs/>
          <w:color w:val="000000"/>
        </w:rPr>
        <w:t xml:space="preserve">Rift Valley Textiles v Edward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Oganda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number 27 of 1992 (UR) the Court of Appeal considered a similar issue and categorically stated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unless there existed specific provisions for the application of the rules of natural justice in a contract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employment, those rules were irrelevant in a case of termination of services and any alleged breach of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rules could not found a </w:t>
      </w:r>
      <w:r>
        <w:rPr>
          <w:rFonts w:ascii="Times New Roman" w:hAnsi="Times New Roman" w:cs="Times New Roman"/>
          <w:color w:val="000000"/>
        </w:rPr>
        <w:lastRenderedPageBreak/>
        <w:t>cause of action.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issue was as follows: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“Was the plaintiff’s termination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unlawful?”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what I have stated in my answer to the first issue, the termination of the plaintiff’s services was not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unlawful. It was in accordance with his letter of appointment. His employer stated that the company had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lost confidence in him. That was not even necessary because as I have already stated, none of the parties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obliged to give any reason for termination of services.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“Was the plaintiff paid one month’s salary in lieu of notice by the defendant?”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would answer this question in the affirmative. The plaintiff’s pay slip for September 1996 was produced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Hugo Douglas Dufresne (DW5) and it showed that a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11 120 was paid in cash, even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the plaintiff did not sign the pay slip. It was stated he signed on the cash register although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was not produced in court. The termination letter given to the plaintiff by his employer advised him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would be paid one month’s salary in lieu of notice. On a balance of probabilities, I find that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proved that it paid the said sum.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fourth issue was as follows: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Are the terms of the Collective Bargaining Agreement between the Kenya Tea Growers Association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Kenya Plantation and Agricultural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Worker’s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Union dated 3 July 1996 applicable to the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plaintiff?</w:t>
      </w:r>
    </w:p>
    <w:p w:rsidR="000B7DD2" w:rsidRDefault="00067701" w:rsidP="000B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If yes, what were the terms of the Collective Bargaining Agreement as regards gratuity and Provident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benefits? Is the plaintiff entitled to both gratuity and provident fund benefits or is he entitled to only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of the foregoing?”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B7DD2" w:rsidRDefault="000B7DD2" w:rsidP="000B7D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67701" w:rsidRDefault="00067701" w:rsidP="000B7D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According to the evidence that was given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Hugo Douglas Dufresne, at the time of termination of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services, the plaintiff was not a </w:t>
      </w:r>
      <w:proofErr w:type="spellStart"/>
      <w:r>
        <w:rPr>
          <w:rFonts w:ascii="Times New Roman" w:hAnsi="Times New Roman" w:cs="Times New Roman"/>
          <w:color w:val="000000"/>
        </w:rPr>
        <w:t>unionisable</w:t>
      </w:r>
      <w:proofErr w:type="spellEnd"/>
      <w:r>
        <w:rPr>
          <w:rFonts w:ascii="Times New Roman" w:hAnsi="Times New Roman" w:cs="Times New Roman"/>
          <w:color w:val="000000"/>
        </w:rPr>
        <w:t xml:space="preserve"> staff; he had been promoted to the position of a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supervisor. That was also the plaintiff’s evidence. The Collective Bargaining Agreement aforesaid was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inapplicable.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was also not entitled to both gratuity and provident fund dues. He was entitled to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provident fund dues only under the fund rules which were produced in court.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Dufresne also produced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circular dated 11 January 1996 (D exhibit “10”) which contained the latest revised terms for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and other specially related artisans.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fifth issue was as hereunder: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“Did three steam control valves ‘disappear’ as a result of the plaintiff’s negligence? If ‘yes’, is the defendant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entitled to set off the value of the valves in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262 857 from the plaintiff’s provident dues?”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evidence that was adduced by the defendant’s witnesses, it was clear that the plaintiff master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minded the disappearance of the three steam control valves. I had no reason to disbelieve the said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witnesses and in particular Henry </w:t>
      </w:r>
      <w:proofErr w:type="spellStart"/>
      <w:r>
        <w:rPr>
          <w:rFonts w:ascii="Times New Roman" w:hAnsi="Times New Roman" w:cs="Times New Roman"/>
          <w:color w:val="000000"/>
        </w:rPr>
        <w:t>Omariba</w:t>
      </w:r>
      <w:proofErr w:type="spellEnd"/>
      <w:r>
        <w:rPr>
          <w:rFonts w:ascii="Times New Roman" w:hAnsi="Times New Roman" w:cs="Times New Roman"/>
          <w:color w:val="000000"/>
        </w:rPr>
        <w:t xml:space="preserve"> (DW2) and Alfred </w:t>
      </w:r>
      <w:proofErr w:type="spellStart"/>
      <w:r>
        <w:rPr>
          <w:rFonts w:ascii="Times New Roman" w:hAnsi="Times New Roman" w:cs="Times New Roman"/>
          <w:color w:val="000000"/>
        </w:rPr>
        <w:t>Inzauli</w:t>
      </w:r>
      <w:proofErr w:type="spellEnd"/>
      <w:r>
        <w:rPr>
          <w:rFonts w:ascii="Times New Roman" w:hAnsi="Times New Roman" w:cs="Times New Roman"/>
          <w:color w:val="000000"/>
        </w:rPr>
        <w:t xml:space="preserve"> (DW6) who categorically stated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loaded the said items into the plaintiff’s car on his instructions. The plaintiff had directed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(DW6) to open the cupboard where the said items had been kept and remove them into his car. He did so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innocently and in the mistaken belief that the plaintiff lawfully required the said items for fitting them at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defendant’s </w:t>
      </w:r>
      <w:proofErr w:type="spellStart"/>
      <w:r>
        <w:rPr>
          <w:rFonts w:ascii="Times New Roman" w:hAnsi="Times New Roman" w:cs="Times New Roman"/>
          <w:color w:val="000000"/>
        </w:rPr>
        <w:t>Kitumbi</w:t>
      </w:r>
      <w:proofErr w:type="spellEnd"/>
      <w:r>
        <w:rPr>
          <w:rFonts w:ascii="Times New Roman" w:hAnsi="Times New Roman" w:cs="Times New Roman"/>
          <w:color w:val="000000"/>
        </w:rPr>
        <w:t xml:space="preserve"> factory which was under construction. The three steam control valves were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openly taken through the gate and loaded into the plaintiff’s car and the gate man testified as such as well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(DW4), Wycliffe </w:t>
      </w:r>
      <w:proofErr w:type="spellStart"/>
      <w:r>
        <w:rPr>
          <w:rFonts w:ascii="Times New Roman" w:hAnsi="Times New Roman" w:cs="Times New Roman"/>
          <w:color w:val="000000"/>
        </w:rPr>
        <w:t>Atunga</w:t>
      </w:r>
      <w:proofErr w:type="spellEnd"/>
      <w:r>
        <w:rPr>
          <w:rFonts w:ascii="Times New Roman" w:hAnsi="Times New Roman" w:cs="Times New Roman"/>
          <w:color w:val="000000"/>
        </w:rPr>
        <w:t>, a cleaner at the Petrol Station where the plaintiff’s car was parked.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three steam control valves were never recovered and neither were they taken to the defendant’s </w:t>
      </w:r>
      <w:proofErr w:type="spellStart"/>
      <w:r>
        <w:rPr>
          <w:rFonts w:ascii="Times New Roman" w:hAnsi="Times New Roman" w:cs="Times New Roman"/>
          <w:color w:val="000000"/>
        </w:rPr>
        <w:t>Kitumbi</w:t>
      </w:r>
      <w:proofErr w:type="spellEnd"/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factory and only the plaintiff knows what he did with them. In criminal case number 186 of 1997,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witnesses explained in great details how the plaintiff caused the disappearance of the said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items. The proceedings were produced before this Court and upon reading them and listening to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witnesses in this case, I had no shadow of doubt in my mind that the plaintiff actually master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minded the entire unlawful exercise. In spite of all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that was adduced against the plaintiff in the criminal case, in his unsworn statement of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all he stated was as follows: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am Joel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Kiprotich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Arap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Koech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On 5 August 1996 I took my leave. (I produce this leave form as exhibit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‘1D’).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14 August 1996 I went to the Engineering Department to fill my vehicle. I am allowed to do that. I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passed through the barrier and was checked. I was on my way to Nairobi.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29 August 1996 my wife rang me to state the police were looking for me for stealing. I returned to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Kericho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 reported to the police where I was arrested. I did not steal anything.”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said nothing to rebut all that was said of him by the prosecution witnesses. While in a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case it is the prosecution which has to prove its case beyond any reasonable doubt, once it has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discharged its burden sufficiently, as I believe it did, if the defendant wants to demolish the prosecution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and cause the court to accept his contention, then he has to tender a credible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which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discounts in sufficient details the parts of the prosecution evidence that implicated him and painted him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badly. Only then can a trial court make a meaningful determination of the matter.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Whereas I am not sitting as an appellate court over the trial court’s findings in the aforesaid criminal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as a Superior Court, this Court is not precluded from </w:t>
      </w:r>
      <w:r>
        <w:rPr>
          <w:rFonts w:ascii="Times New Roman" w:hAnsi="Times New Roman" w:cs="Times New Roman"/>
          <w:color w:val="000000"/>
        </w:rPr>
        <w:lastRenderedPageBreak/>
        <w:t>expressing its views in respect of the trial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court’s judgment which entertained some doubts as to whether the plaintiff was guilty of stealing by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servant and gave him the benefit of doubt. If the learned trial Magistrate had carefully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all the eleven prosecution witnesses who testified and weighed that evidence against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plaintiff’s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he would have come to only one conclusion that the plaintiff actually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stole the three steam control valves. It was unfortunate that the Attorney General did not appeal against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judgment.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far as issue number five is concerned, it was not a matter of the steam control valves having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disappeared as a result of the plaintiff’s negligence; it was a clear case of theft of the said items by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answering the second limb of the fifth issue, I would say that the defendant is entitled to set off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value of the valves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262 857 from the plaintiff’s provident dues. It was proved that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aforesaid amount was the actual cost of the said items. I agree with 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Kinyenje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 that an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 is under a duty to act in good faith, honestly and account for all moneys or property of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employer entrusted to him, see </w:t>
      </w:r>
      <w:r>
        <w:rPr>
          <w:rFonts w:ascii="Times New Roman" w:hAnsi="Times New Roman" w:cs="Times New Roman"/>
          <w:i/>
          <w:iCs/>
          <w:color w:val="000000"/>
        </w:rPr>
        <w:t>Chitty on Contracts</w:t>
      </w:r>
      <w:r>
        <w:rPr>
          <w:rFonts w:ascii="Times New Roman" w:hAnsi="Times New Roman" w:cs="Times New Roman"/>
          <w:color w:val="000000"/>
        </w:rPr>
        <w:t>, volume 2 at 821 and 825.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employee who dishonestly deals with his employer’s property as plaintiff did should not expect to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allowed to benefit from his illegal acts. Infidelity in places of work must be discouraged by all means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employees must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that where they breach their duty of fidelity or duty to account, apart from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employer’s right to relieve them of their duties, even summarily, the employer has a right to pursue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for restitution of any loss that he may have suffered as a result of such breach and the criminal laws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land can also be used to punish them if such breach also discloses a criminal offence.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sixth issue was as follows: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“Is the defendant’s set-off independent of the facts set out in the plaint?”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Order VIII, rule 2 provides that a defendant in a suit may set-off or set up by way of a counterclaim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claims of the plaintiff, any right of claim,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such set off or counterclaim is in damages or not and such set-off or counterclaim shall have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effect as a cross-suit. The basis of the set off has already been stated.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seventh issue was: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“Is the plaintiff entitled to rely on the proceedings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Kericho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criminal case number 186 of 1997?”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already expressed my views with regard to the aforesaid criminal case. I have also carefully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perused sections 43–47A of the Evidence Act Chapter 80 dealing with judgments and their implications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so far as their admissibility and implications are concerned. Firstly, my understanding of the phrase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“proceedings” in the context of this matter is the record of all the evidence that was tendered by both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witnesses as well as the accused and the judgment that was delivered thereafter. If that be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plaintiff can rely on the said proceedings to prove what may have been stated by any or all of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witnesses and/or himself therein as well as the finding of the trial court.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as far as the judgment was concerned, that was not a judgment </w:t>
      </w:r>
      <w:r>
        <w:rPr>
          <w:rFonts w:ascii="Times New Roman" w:hAnsi="Times New Roman" w:cs="Times New Roman"/>
          <w:i/>
          <w:iCs/>
          <w:color w:val="000000"/>
        </w:rPr>
        <w:t xml:space="preserve">in rem </w:t>
      </w:r>
      <w:r>
        <w:rPr>
          <w:rFonts w:ascii="Times New Roman" w:hAnsi="Times New Roman" w:cs="Times New Roman"/>
          <w:color w:val="000000"/>
        </w:rPr>
        <w:t>as defined under section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144 of the </w:t>
      </w:r>
      <w:proofErr w:type="spellStart"/>
      <w:r>
        <w:rPr>
          <w:rFonts w:ascii="Times New Roman" w:hAnsi="Times New Roman" w:cs="Times New Roman"/>
          <w:color w:val="000000"/>
        </w:rPr>
        <w:t>Eevidence</w:t>
      </w:r>
      <w:proofErr w:type="spellEnd"/>
      <w:r>
        <w:rPr>
          <w:rFonts w:ascii="Times New Roman" w:hAnsi="Times New Roman" w:cs="Times New Roman"/>
          <w:color w:val="000000"/>
        </w:rPr>
        <w:t xml:space="preserve"> Act. A judgment </w:t>
      </w:r>
      <w:r>
        <w:rPr>
          <w:rFonts w:ascii="Times New Roman" w:hAnsi="Times New Roman" w:cs="Times New Roman"/>
          <w:i/>
          <w:iCs/>
          <w:color w:val="000000"/>
        </w:rPr>
        <w:t xml:space="preserve">in rem </w:t>
      </w:r>
      <w:r>
        <w:rPr>
          <w:rFonts w:ascii="Times New Roman" w:hAnsi="Times New Roman" w:cs="Times New Roman"/>
          <w:color w:val="000000"/>
        </w:rPr>
        <w:t>is a final judgment or order or decree of a competent court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confers or takes away from any person any legal character, or to be entitled to any specific thing,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as against any specified person but absolutely.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trial court had expressly declared that the plaintiff was innocent or that he had absolutely no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role in the disappearance of the steam control valves, then the judgment would have been conclusive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proof of his innocence.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45 of the Evidence Act proceeds to state that judgments or decrees other than judgments </w:t>
      </w:r>
      <w:r>
        <w:rPr>
          <w:rFonts w:ascii="Times New Roman" w:hAnsi="Times New Roman" w:cs="Times New Roman"/>
          <w:i/>
          <w:iCs/>
          <w:color w:val="000000"/>
        </w:rPr>
        <w:t>in</w:t>
      </w:r>
      <w:r w:rsidR="000B7DD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rem </w:t>
      </w:r>
      <w:r>
        <w:rPr>
          <w:rFonts w:ascii="Times New Roman" w:hAnsi="Times New Roman" w:cs="Times New Roman"/>
          <w:color w:val="000000"/>
        </w:rPr>
        <w:t>are admissible if they relate to matters of a public nature relevant to the inquiry but such judgment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not conclusive proof of that which they state.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judgment in the criminal case aforesaid was not a judgment </w:t>
      </w:r>
      <w:r>
        <w:rPr>
          <w:rFonts w:ascii="Times New Roman" w:hAnsi="Times New Roman" w:cs="Times New Roman"/>
          <w:i/>
          <w:iCs/>
          <w:color w:val="000000"/>
        </w:rPr>
        <w:t xml:space="preserve">in rem </w:t>
      </w:r>
      <w:r>
        <w:rPr>
          <w:rFonts w:ascii="Times New Roman" w:hAnsi="Times New Roman" w:cs="Times New Roman"/>
          <w:color w:val="000000"/>
        </w:rPr>
        <w:t>and did not pronounce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innocent; it merely gave him the benefit of doubt. In other words, the trial magistrate was saying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in his mind, some doubts had been created as to whether the plaintiff actually stole the said items and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law required the prosecution to prove its case beyond any reasonable doubt, he could not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convict the plaintiff. This position should be contrasted with the provisions of section 47A of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Act which provides as follows: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final judgment of a competent court in any criminal proceedings which declares any person to be guilty of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criminal offence shall, after the expiry of the time limited for an appeal against such judgment or after the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 of the decision of any appeal therein, whichever is the latest, be taken as conclusive evidence that the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so convicted was guilty of that offence as charged.”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therefore hold that the plaintiff can rely on the proceedings in </w:t>
      </w:r>
      <w:proofErr w:type="spellStart"/>
      <w:r>
        <w:rPr>
          <w:rFonts w:ascii="Times New Roman" w:hAnsi="Times New Roman" w:cs="Times New Roman"/>
          <w:color w:val="000000"/>
        </w:rPr>
        <w:t>Kericho</w:t>
      </w:r>
      <w:proofErr w:type="spellEnd"/>
      <w:r>
        <w:rPr>
          <w:rFonts w:ascii="Times New Roman" w:hAnsi="Times New Roman" w:cs="Times New Roman"/>
          <w:color w:val="000000"/>
        </w:rPr>
        <w:t xml:space="preserve"> criminal case number 86 of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1997, just like the defendant but as stated by section 45 of the Evidence Act, the judgment therein is not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conclusive proof of that which it states.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“Is the plaintiff entitled to the allowances set out in paragraph 7 of the plaint?”</w:t>
      </w:r>
    </w:p>
    <w:p w:rsidR="00067701" w:rsidRDefault="00067701" w:rsidP="000B7D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above was the eighth issue for determination and my simple answer to the same is in the negative. In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University of Nairobi </w:t>
      </w:r>
      <w:r>
        <w:rPr>
          <w:rFonts w:ascii="Times New Roman" w:hAnsi="Times New Roman" w:cs="Times New Roman"/>
          <w:color w:val="000000"/>
        </w:rPr>
        <w:t>[1995] LLR 391 (CAK) the Court of Appeal affirmed the position that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employee is not entitled to payment of his allowances upon termination of his services. Those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allowances were also not specifically pleaded and proved and no evidence was adduced in respect of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ninth issue was as follows: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“Does the plaint disclose any reasonable cause of action?”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view of what I have already stated, the plaint does not disclose any reasonable cause of action because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plaintiff’s services were lawfully terminated in accordance with the provisions of his appointment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letter. He had been paid one month’s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>of notice and his provident fund dues had been well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tabulated, what was lawfully due offered to him but he refused to accept the same thus forcing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to deposit in court what he was rightly entitled to.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last issue was: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“Who should bear the costs of this suit?”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Having found that the plaint did not disclose any reasonable cause of action, my conclusion is that this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High Court civil case 48 of 1998 is for dismissal with costs to the defendant. The plaintiff is only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entitled to the money deposited in court by the defendant. That money includes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46 868 which is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payable to </w:t>
      </w:r>
      <w:proofErr w:type="spellStart"/>
      <w:r>
        <w:rPr>
          <w:rFonts w:ascii="Times New Roman" w:hAnsi="Times New Roman" w:cs="Times New Roman"/>
          <w:color w:val="000000"/>
        </w:rPr>
        <w:t>Ndege</w:t>
      </w:r>
      <w:proofErr w:type="spellEnd"/>
      <w:r>
        <w:rPr>
          <w:rFonts w:ascii="Times New Roman" w:hAnsi="Times New Roman" w:cs="Times New Roman"/>
          <w:color w:val="000000"/>
        </w:rPr>
        <w:t xml:space="preserve"> Chai Sacco and that is not in dispute. The first defendant should be given back the sum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102 186,70 which it deposited in court so that it can issue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46 868 to </w:t>
      </w:r>
      <w:proofErr w:type="spellStart"/>
      <w:r>
        <w:rPr>
          <w:rFonts w:ascii="Times New Roman" w:hAnsi="Times New Roman" w:cs="Times New Roman"/>
          <w:color w:val="000000"/>
        </w:rPr>
        <w:t>Ndege</w:t>
      </w:r>
      <w:proofErr w:type="spellEnd"/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Chai Sacco and another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55 818,70 to the plaintiff.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High Court civil case number 71 of 1998 the advocates for the plaintiff and the first defendant filed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list of agreed issues on 28 March 2000. The second defendant did not sign the same and neither did it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adduce any evidence during the trial but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as already stated.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I have already dealt with most of the issues in the first case, I will just briefly answer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issues raised therein. The first one was whether the first defendant lost three steam control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valves. The answer is in the affirmative. He lost them and they were recovered.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issue was: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“Did the first defendant take the plaintiff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Kericho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Police Station on the 15 day of August 1996?”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answer is in the negative. The first defendant, through its employees, made a report to the police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three steam control valves were missing. The plaintiff presented himself to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after learning that they were looking for him. The police then arrested the plaintiff.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“Did the first defendant make a false and malicious report concerning the plaintiff to the police as regards the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disappearance of three steam control valves?”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report made to the police was not false and malicious in any way. The said items had gone missing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 was credible evidence to implicate the plaintiff with the disappearance of the same.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“Was the first defendant involved in the second defendant’s investigations and the resultant decision to charge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plaintiff with the offence of theft?”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simple answer is “no”. The police carried out their own investigations and were satisfied that there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sufficient grounds upon which a charge of theft by servant could be preferred against the plaintiff.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 carried out its own investigations regarding the disappearance of its property, just like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prudent person or company would in the circumstances but those investigations had nothing to do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investigations by the second defendant through the police and the resultant decision to charge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with the said offence. The discretion as to whether to charge a suspect or not lies with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 as was well stated by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Jediel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Silas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Mucheke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59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1987 (UR).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he was acquitted does not mean that he had established a cause of action for malicious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prosecution as against the defendants.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Nzoia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Sugar Company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Collinus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Fungututi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7 of 1987 (UR) the Court of Appeal held that: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a suspect who is acquitted of a criminal case is not sufficient ground for filing a civil suit to claim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for malicious prosecution or false imprisonment. Evidence of spite, ill-will, lack of reasonable and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probable cause must be established.”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fifth issue was: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“Is the plaintiff entitled to special and general damages?”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has not succeeded in proving his claim of malicious prosecution and false imprisonment and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he is not entitled to any damages at all.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last issue was: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“Who is to bear the costs of this suit?”</w:t>
      </w:r>
      <w:r w:rsidR="000B7D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Generally, costs follow the event unless for a good reason the court orders otherwise. The plaintiff,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not succeeded in his case as against the defendants shall bear the costs of the suit. However, only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 will be entitled to those costs as the second defendant did not participate in these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Lastly, it is appropriate that I acknowledge with appreciation the effort that was demonstrated by both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in conducting this hearing which started about seven years ago. In particular, I must state that the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defendant’s counsel,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Kinyenje</w:t>
      </w:r>
      <w:proofErr w:type="spellEnd"/>
      <w:r>
        <w:rPr>
          <w:rFonts w:ascii="Times New Roman" w:hAnsi="Times New Roman" w:cs="Times New Roman"/>
          <w:color w:val="000000"/>
        </w:rPr>
        <w:t xml:space="preserve">, conducted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case very ably and put in very good</w:t>
      </w:r>
      <w:r w:rsidR="000B7D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which were well researched and that was very helpful in my preparation of this judgment.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Information not available</w:t>
      </w:r>
    </w:p>
    <w:p w:rsidR="00067701" w:rsidRDefault="00067701" w:rsidP="0006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defendant:</w:t>
      </w:r>
    </w:p>
    <w:p w:rsidR="00AB7022" w:rsidRDefault="00067701" w:rsidP="00067701"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Kinyenje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01"/>
    <w:rsid w:val="00067701"/>
    <w:rsid w:val="000B7DD2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E64B7-E2BC-4C7C-BBAF-5D5A1EEF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4649</Words>
  <Characters>26501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2018-07-05T06:28:00Z</dcterms:created>
  <dcterms:modified xsi:type="dcterms:W3CDTF">2018-07-13T06:34:00Z</dcterms:modified>
</cp:coreProperties>
</file>