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Kurji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Shalimar Limited and others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February 2006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197/04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Arbitration – Entry of award as judgment of the court – Failure to hear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before award made a judgment of the court – Application for leave to appeal – Whether there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were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sufficient grounds to grant the appellants leave to appeal.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D76A53" w:rsidRDefault="00314F33" w:rsidP="00314F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D76A53" w:rsidRDefault="00D76A53" w:rsidP="00314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This is an application by way of Notice of Motion brought under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rule 39 of the Court of Appeal Rules in which the applicants are seeking leave to appeal from the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decision delivered by the Superior Court on the 31 March 2004. The applicants also seek the costs of </w:t>
      </w:r>
      <w:r w:rsidR="00314F33">
        <w:rPr>
          <w:rFonts w:ascii="Times New Roman" w:hAnsi="Times New Roman" w:cs="Times New Roman"/>
          <w:color w:val="000000"/>
        </w:rPr>
        <w:t>and incidental</w:t>
      </w:r>
      <w:r>
        <w:rPr>
          <w:rFonts w:ascii="Times New Roman" w:hAnsi="Times New Roman" w:cs="Times New Roman"/>
          <w:color w:val="000000"/>
        </w:rPr>
        <w:t xml:space="preserve"> to this application to be awarded to them. The application which is supported by the </w:t>
      </w:r>
      <w:r w:rsidR="00314F33">
        <w:rPr>
          <w:rFonts w:ascii="Times New Roman" w:hAnsi="Times New Roman" w:cs="Times New Roman"/>
          <w:color w:val="000000"/>
        </w:rPr>
        <w:t>affidavit of</w:t>
      </w:r>
      <w:r>
        <w:rPr>
          <w:rFonts w:ascii="Times New Roman" w:hAnsi="Times New Roman" w:cs="Times New Roman"/>
          <w:color w:val="000000"/>
        </w:rPr>
        <w:t xml:space="preserve"> the first applicant, </w:t>
      </w:r>
      <w:proofErr w:type="spellStart"/>
      <w:r>
        <w:rPr>
          <w:rFonts w:ascii="Times New Roman" w:hAnsi="Times New Roman" w:cs="Times New Roman"/>
          <w:color w:val="000000"/>
        </w:rPr>
        <w:t>Sadrudin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Kurji</w:t>
      </w:r>
      <w:proofErr w:type="spellEnd"/>
      <w:r>
        <w:rPr>
          <w:rFonts w:ascii="Times New Roman" w:hAnsi="Times New Roman" w:cs="Times New Roman"/>
          <w:color w:val="000000"/>
        </w:rPr>
        <w:t>, is brought on the following grounds: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applicants wish to appeal from the ruling delivered by the Superior Court on the 31 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>March 2004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require leave to do so.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applicants applied to the Superior Court for leave to appeal from the said decision 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>which application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was dismissed on the 29 July 2004.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intended appeal will raise serious issues of law to be determined by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>Court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interest of justice requires that leave to appeal be granted.”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When this matter came up for hearing before us, we heard submissions from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>
        <w:rPr>
          <w:rFonts w:ascii="Times New Roman" w:hAnsi="Times New Roman" w:cs="Times New Roman"/>
          <w:color w:val="000000"/>
        </w:rPr>
        <w:t xml:space="preserve">, the </w:t>
      </w:r>
      <w:r w:rsidR="00314F33">
        <w:rPr>
          <w:rFonts w:ascii="Times New Roman" w:hAnsi="Times New Roman" w:cs="Times New Roman"/>
          <w:color w:val="000000"/>
        </w:rPr>
        <w:t>learned Counsel</w:t>
      </w:r>
      <w:r>
        <w:rPr>
          <w:rFonts w:ascii="Times New Roman" w:hAnsi="Times New Roman" w:cs="Times New Roman"/>
          <w:color w:val="000000"/>
        </w:rPr>
        <w:t xml:space="preserve"> for the applicants,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(appearing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Rayani</w:t>
      </w:r>
      <w:proofErr w:type="spellEnd"/>
      <w:r>
        <w:rPr>
          <w:rFonts w:ascii="Times New Roman" w:hAnsi="Times New Roman" w:cs="Times New Roman"/>
          <w:color w:val="000000"/>
        </w:rPr>
        <w:t xml:space="preserve">) the learned Counsel for </w:t>
      </w:r>
      <w:r w:rsidR="00314F33">
        <w:rPr>
          <w:rFonts w:ascii="Times New Roman" w:hAnsi="Times New Roman" w:cs="Times New Roman"/>
          <w:color w:val="000000"/>
        </w:rPr>
        <w:t>the respondents</w:t>
      </w:r>
      <w:r>
        <w:rPr>
          <w:rFonts w:ascii="Times New Roman" w:hAnsi="Times New Roman" w:cs="Times New Roman"/>
          <w:color w:val="000000"/>
        </w:rPr>
        <w:t xml:space="preserve">. The background to this application may be briefly stated. The dispute between the </w:t>
      </w:r>
      <w:r w:rsidR="00314F33">
        <w:rPr>
          <w:rFonts w:ascii="Times New Roman" w:hAnsi="Times New Roman" w:cs="Times New Roman"/>
          <w:color w:val="000000"/>
        </w:rPr>
        <w:t>parties herein</w:t>
      </w:r>
      <w:r>
        <w:rPr>
          <w:rFonts w:ascii="Times New Roman" w:hAnsi="Times New Roman" w:cs="Times New Roman"/>
          <w:color w:val="000000"/>
        </w:rPr>
        <w:t xml:space="preserve"> was referred to the arbitration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Azim </w:t>
      </w:r>
      <w:proofErr w:type="spellStart"/>
      <w:r>
        <w:rPr>
          <w:rFonts w:ascii="Times New Roman" w:hAnsi="Times New Roman" w:cs="Times New Roman"/>
          <w:color w:val="000000"/>
        </w:rPr>
        <w:t>Virjee</w:t>
      </w:r>
      <w:proofErr w:type="spellEnd"/>
      <w:r>
        <w:rPr>
          <w:rFonts w:ascii="Times New Roman" w:hAnsi="Times New Roman" w:cs="Times New Roman"/>
          <w:color w:val="000000"/>
        </w:rPr>
        <w:t xml:space="preserve"> who published his award on 22 January 1997.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Nothing appears to have happened until 22 January </w:t>
      </w:r>
      <w:r w:rsidR="00314F33">
        <w:rPr>
          <w:rFonts w:ascii="Times New Roman" w:hAnsi="Times New Roman" w:cs="Times New Roman"/>
          <w:color w:val="000000"/>
        </w:rPr>
        <w:t>2003 when</w:t>
      </w:r>
      <w:r>
        <w:rPr>
          <w:rFonts w:ascii="Times New Roman" w:hAnsi="Times New Roman" w:cs="Times New Roman"/>
          <w:color w:val="000000"/>
        </w:rPr>
        <w:t xml:space="preserve"> the respondents filed the award in the Superior Court and on 23 January 2003 they moved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Superior</w:t>
      </w:r>
      <w:proofErr w:type="gramEnd"/>
      <w:r>
        <w:rPr>
          <w:rFonts w:ascii="Times New Roman" w:hAnsi="Times New Roman" w:cs="Times New Roman"/>
          <w:color w:val="000000"/>
        </w:rPr>
        <w:t xml:space="preserve"> Court to enter judgment in terms of the award. That application to enter judgment in terms </w:t>
      </w:r>
      <w:r w:rsidR="00314F33">
        <w:rPr>
          <w:rFonts w:ascii="Times New Roman" w:hAnsi="Times New Roman" w:cs="Times New Roman"/>
          <w:color w:val="000000"/>
        </w:rPr>
        <w:t>of the</w:t>
      </w:r>
      <w:r>
        <w:rPr>
          <w:rFonts w:ascii="Times New Roman" w:hAnsi="Times New Roman" w:cs="Times New Roman"/>
          <w:color w:val="000000"/>
        </w:rPr>
        <w:t xml:space="preserve"> award was not served and thus the same was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, so that by a ruling delivered on 13 </w:t>
      </w:r>
      <w:r w:rsidR="00314F33">
        <w:rPr>
          <w:rFonts w:ascii="Times New Roman" w:hAnsi="Times New Roman" w:cs="Times New Roman"/>
          <w:color w:val="000000"/>
        </w:rPr>
        <w:t>March 2003</w:t>
      </w:r>
      <w:r>
        <w:rPr>
          <w:rFonts w:ascii="Times New Roman" w:hAnsi="Times New Roman" w:cs="Times New Roman"/>
          <w:color w:val="000000"/>
        </w:rPr>
        <w:t xml:space="preserve"> the Superior Court entered judgment against the applicants herein. A month later the </w:t>
      </w:r>
      <w:r w:rsidR="00314F33">
        <w:rPr>
          <w:rFonts w:ascii="Times New Roman" w:hAnsi="Times New Roman" w:cs="Times New Roman"/>
          <w:color w:val="000000"/>
        </w:rPr>
        <w:t>applicants moved</w:t>
      </w:r>
      <w:r>
        <w:rPr>
          <w:rFonts w:ascii="Times New Roman" w:hAnsi="Times New Roman" w:cs="Times New Roman"/>
          <w:color w:val="000000"/>
        </w:rPr>
        <w:t xml:space="preserve"> the Superior Court seeking a stay which application was dismissed. The applicants did not give </w:t>
      </w:r>
      <w:r w:rsidR="00314F33">
        <w:rPr>
          <w:rFonts w:ascii="Times New Roman" w:hAnsi="Times New Roman" w:cs="Times New Roman"/>
          <w:color w:val="000000"/>
        </w:rPr>
        <w:t>up but</w:t>
      </w:r>
      <w:r>
        <w:rPr>
          <w:rFonts w:ascii="Times New Roman" w:hAnsi="Times New Roman" w:cs="Times New Roman"/>
          <w:color w:val="000000"/>
        </w:rPr>
        <w:t xml:space="preserve"> instead filed an application to set aside the judgment or to have it reviewed.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The respondents filed a preliminary objection which was upheld and so the applicants’ efforts </w:t>
      </w:r>
      <w:r w:rsidR="00314F33">
        <w:rPr>
          <w:rFonts w:ascii="Times New Roman" w:hAnsi="Times New Roman" w:cs="Times New Roman"/>
          <w:color w:val="000000"/>
        </w:rPr>
        <w:t>of setting</w:t>
      </w:r>
      <w:r>
        <w:rPr>
          <w:rFonts w:ascii="Times New Roman" w:hAnsi="Times New Roman" w:cs="Times New Roman"/>
          <w:color w:val="000000"/>
        </w:rPr>
        <w:t xml:space="preserve"> aside the judgment or having it reviewed were rendered futile. The applicants would not give </w:t>
      </w:r>
      <w:r w:rsidR="00314F33">
        <w:rPr>
          <w:rFonts w:ascii="Times New Roman" w:hAnsi="Times New Roman" w:cs="Times New Roman"/>
          <w:color w:val="000000"/>
        </w:rPr>
        <w:t>up and</w:t>
      </w:r>
      <w:r>
        <w:rPr>
          <w:rFonts w:ascii="Times New Roman" w:hAnsi="Times New Roman" w:cs="Times New Roman"/>
          <w:color w:val="000000"/>
        </w:rPr>
        <w:t xml:space="preserve"> so they applied for leave to appeal against the </w:t>
      </w:r>
      <w:proofErr w:type="spellStart"/>
      <w:r>
        <w:rPr>
          <w:rFonts w:ascii="Times New Roman" w:hAnsi="Times New Roman" w:cs="Times New Roman"/>
          <w:color w:val="000000"/>
        </w:rPr>
        <w:t>stricking</w:t>
      </w:r>
      <w:proofErr w:type="spellEnd"/>
      <w:r>
        <w:rPr>
          <w:rFonts w:ascii="Times New Roman" w:hAnsi="Times New Roman" w:cs="Times New Roman"/>
          <w:color w:val="000000"/>
        </w:rPr>
        <w:t xml:space="preserve"> out of their application and by the ruling </w:t>
      </w:r>
      <w:r w:rsidR="00314F33">
        <w:rPr>
          <w:rFonts w:ascii="Times New Roman" w:hAnsi="Times New Roman" w:cs="Times New Roman"/>
          <w:color w:val="000000"/>
        </w:rPr>
        <w:t>of the</w:t>
      </w:r>
      <w:r>
        <w:rPr>
          <w:rFonts w:ascii="Times New Roman" w:hAnsi="Times New Roman" w:cs="Times New Roman"/>
          <w:color w:val="000000"/>
        </w:rPr>
        <w:t xml:space="preserve"> Superior Court (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J) dated and delivered on 29 July 2004, leave to appeal to the court </w:t>
      </w:r>
      <w:r w:rsidR="00314F33">
        <w:rPr>
          <w:rFonts w:ascii="Times New Roman" w:hAnsi="Times New Roman" w:cs="Times New Roman"/>
          <w:color w:val="000000"/>
        </w:rPr>
        <w:t>was refused</w:t>
      </w:r>
      <w:r>
        <w:rPr>
          <w:rFonts w:ascii="Times New Roman" w:hAnsi="Times New Roman" w:cs="Times New Roman"/>
          <w:color w:val="000000"/>
        </w:rPr>
        <w:t>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It is from the foregoing that the applicants filed this application for leave to appeal.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4F33">
        <w:rPr>
          <w:rFonts w:ascii="Times New Roman" w:hAnsi="Times New Roman" w:cs="Times New Roman"/>
          <w:i/>
          <w:iCs/>
          <w:color w:val="000000"/>
        </w:rPr>
        <w:t>Ougo</w:t>
      </w:r>
      <w:r w:rsidR="00314F33">
        <w:rPr>
          <w:rFonts w:ascii="Times New Roman" w:hAnsi="Times New Roman" w:cs="Times New Roman"/>
          <w:color w:val="000000"/>
        </w:rPr>
        <w:t>’s</w:t>
      </w:r>
      <w:proofErr w:type="spellEnd"/>
      <w:r w:rsidR="00314F33">
        <w:rPr>
          <w:rFonts w:ascii="Times New Roman" w:hAnsi="Times New Roman" w:cs="Times New Roman"/>
          <w:color w:val="000000"/>
        </w:rPr>
        <w:t xml:space="preserve"> submission</w:t>
      </w:r>
      <w:r>
        <w:rPr>
          <w:rFonts w:ascii="Times New Roman" w:hAnsi="Times New Roman" w:cs="Times New Roman"/>
          <w:color w:val="000000"/>
        </w:rPr>
        <w:t xml:space="preserve"> that if a party demonstrated that there was a serious view which merits judicial </w:t>
      </w:r>
      <w:r w:rsidR="00314F33">
        <w:rPr>
          <w:rFonts w:ascii="Times New Roman" w:hAnsi="Times New Roman" w:cs="Times New Roman"/>
          <w:color w:val="000000"/>
        </w:rPr>
        <w:t>consideration then</w:t>
      </w:r>
      <w:r>
        <w:rPr>
          <w:rFonts w:ascii="Times New Roman" w:hAnsi="Times New Roman" w:cs="Times New Roman"/>
          <w:color w:val="000000"/>
        </w:rPr>
        <w:t xml:space="preserve"> leave to appeal ought to be granted. He was of the view that in this application, it has </w:t>
      </w:r>
      <w:r w:rsidR="00314F33">
        <w:rPr>
          <w:rFonts w:ascii="Times New Roman" w:hAnsi="Times New Roman" w:cs="Times New Roman"/>
          <w:color w:val="000000"/>
        </w:rPr>
        <w:t>been demonstrated</w:t>
      </w:r>
      <w:r>
        <w:rPr>
          <w:rFonts w:ascii="Times New Roman" w:hAnsi="Times New Roman" w:cs="Times New Roman"/>
          <w:color w:val="000000"/>
        </w:rPr>
        <w:t xml:space="preserve"> that there are serious issues calling for judicial consideration. His main contention was </w:t>
      </w:r>
      <w:r w:rsidR="00314F33">
        <w:rPr>
          <w:rFonts w:ascii="Times New Roman" w:hAnsi="Times New Roman" w:cs="Times New Roman"/>
          <w:color w:val="000000"/>
        </w:rPr>
        <w:t>that the</w:t>
      </w:r>
      <w:r>
        <w:rPr>
          <w:rFonts w:ascii="Times New Roman" w:hAnsi="Times New Roman" w:cs="Times New Roman"/>
          <w:color w:val="000000"/>
        </w:rPr>
        <w:t xml:space="preserve"> respondents herein should have served the application which sought making the award a judgment </w:t>
      </w:r>
      <w:r w:rsidR="00314F33">
        <w:rPr>
          <w:rFonts w:ascii="Times New Roman" w:hAnsi="Times New Roman" w:cs="Times New Roman"/>
          <w:color w:val="000000"/>
        </w:rPr>
        <w:t>of the</w:t>
      </w:r>
      <w:r>
        <w:rPr>
          <w:rFonts w:ascii="Times New Roman" w:hAnsi="Times New Roman" w:cs="Times New Roman"/>
          <w:color w:val="000000"/>
        </w:rPr>
        <w:t xml:space="preserve"> court.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his part submitted that his application lacked merit as, in his view, there were no </w:t>
      </w:r>
      <w:r w:rsidR="00314F33">
        <w:rPr>
          <w:rFonts w:ascii="Times New Roman" w:hAnsi="Times New Roman" w:cs="Times New Roman"/>
          <w:color w:val="000000"/>
        </w:rPr>
        <w:t>points of</w:t>
      </w:r>
      <w:r>
        <w:rPr>
          <w:rFonts w:ascii="Times New Roman" w:hAnsi="Times New Roman" w:cs="Times New Roman"/>
          <w:color w:val="000000"/>
        </w:rPr>
        <w:t xml:space="preserve"> law deserving any consideration by this Court. He emphasized the fact that the Arbitration Act of </w:t>
      </w:r>
      <w:r w:rsidR="00314F33">
        <w:rPr>
          <w:rFonts w:ascii="Times New Roman" w:hAnsi="Times New Roman" w:cs="Times New Roman"/>
          <w:color w:val="000000"/>
        </w:rPr>
        <w:t>1995 follows</w:t>
      </w:r>
      <w:r>
        <w:rPr>
          <w:rFonts w:ascii="Times New Roman" w:hAnsi="Times New Roman" w:cs="Times New Roman"/>
          <w:color w:val="000000"/>
        </w:rPr>
        <w:t xml:space="preserve"> modern law which is designed to keep the courts out of arbitration process as much as possible. </w:t>
      </w:r>
      <w:r w:rsidR="00314F33">
        <w:rPr>
          <w:rFonts w:ascii="Times New Roman" w:hAnsi="Times New Roman" w:cs="Times New Roman"/>
          <w:color w:val="000000"/>
        </w:rPr>
        <w:t>It was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 serving the other side with application to enter judgment did not arise.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He therefore asked us to dismiss the application.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to the effect that the process of settling disputes by way </w:t>
      </w:r>
      <w:r w:rsidR="00314F33">
        <w:rPr>
          <w:rFonts w:ascii="Times New Roman" w:hAnsi="Times New Roman" w:cs="Times New Roman"/>
          <w:color w:val="000000"/>
        </w:rPr>
        <w:t>of arbitration</w:t>
      </w:r>
      <w:r>
        <w:rPr>
          <w:rFonts w:ascii="Times New Roman" w:hAnsi="Times New Roman" w:cs="Times New Roman"/>
          <w:color w:val="000000"/>
        </w:rPr>
        <w:t xml:space="preserve"> is designed to keep the courts out of settlement of disputes. We may as well add </w:t>
      </w:r>
      <w:r w:rsidR="00314F33">
        <w:rPr>
          <w:rFonts w:ascii="Times New Roman" w:hAnsi="Times New Roman" w:cs="Times New Roman"/>
          <w:color w:val="000000"/>
        </w:rPr>
        <w:t>that arbitration</w:t>
      </w:r>
      <w:r>
        <w:rPr>
          <w:rFonts w:ascii="Times New Roman" w:hAnsi="Times New Roman" w:cs="Times New Roman"/>
          <w:color w:val="000000"/>
        </w:rPr>
        <w:t xml:space="preserve"> process as provided by the Arbitration Act is intended to facilitate a quicker method </w:t>
      </w:r>
      <w:r w:rsidR="00314F33">
        <w:rPr>
          <w:rFonts w:ascii="Times New Roman" w:hAnsi="Times New Roman" w:cs="Times New Roman"/>
          <w:color w:val="000000"/>
        </w:rPr>
        <w:t>of settling</w:t>
      </w:r>
      <w:r>
        <w:rPr>
          <w:rFonts w:ascii="Times New Roman" w:hAnsi="Times New Roman" w:cs="Times New Roman"/>
          <w:color w:val="000000"/>
        </w:rPr>
        <w:t xml:space="preserve"> disputes without undue regard to technicalities. This, however, does not mean that the courts </w:t>
      </w:r>
      <w:r w:rsidR="00314F33">
        <w:rPr>
          <w:rFonts w:ascii="Times New Roman" w:hAnsi="Times New Roman" w:cs="Times New Roman"/>
          <w:color w:val="000000"/>
        </w:rPr>
        <w:t>will stand</w:t>
      </w:r>
      <w:r>
        <w:rPr>
          <w:rFonts w:ascii="Times New Roman" w:hAnsi="Times New Roman" w:cs="Times New Roman"/>
          <w:color w:val="000000"/>
        </w:rPr>
        <w:t xml:space="preserve"> and watch helplessly where cardinal rules of natural justice are being breached by the process </w:t>
      </w:r>
      <w:r w:rsidR="00314F33">
        <w:rPr>
          <w:rFonts w:ascii="Times New Roman" w:hAnsi="Times New Roman" w:cs="Times New Roman"/>
          <w:color w:val="000000"/>
        </w:rPr>
        <w:t>of arbitration</w:t>
      </w:r>
      <w:r>
        <w:rPr>
          <w:rFonts w:ascii="Times New Roman" w:hAnsi="Times New Roman" w:cs="Times New Roman"/>
          <w:color w:val="000000"/>
        </w:rPr>
        <w:t xml:space="preserve">. Hence, in exceptional cases in which the rules are not adhered to, the courts will be </w:t>
      </w:r>
      <w:r w:rsidR="00314F33">
        <w:rPr>
          <w:rFonts w:ascii="Times New Roman" w:hAnsi="Times New Roman" w:cs="Times New Roman"/>
          <w:color w:val="000000"/>
        </w:rPr>
        <w:t>perfectly entitled</w:t>
      </w:r>
      <w:r>
        <w:rPr>
          <w:rFonts w:ascii="Times New Roman" w:hAnsi="Times New Roman" w:cs="Times New Roman"/>
          <w:color w:val="000000"/>
        </w:rPr>
        <w:t xml:space="preserve"> to step in and correct obvious errors.</w:t>
      </w:r>
      <w:r w:rsidR="00314F3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In the present application, we have </w:t>
      </w:r>
      <w:proofErr w:type="spellStart"/>
      <w:r>
        <w:rPr>
          <w:rFonts w:ascii="Times New Roman" w:hAnsi="Times New Roman" w:cs="Times New Roman"/>
          <w:color w:val="000000"/>
        </w:rPr>
        <w:t>endeavoured</w:t>
      </w:r>
      <w:proofErr w:type="spellEnd"/>
      <w:r>
        <w:rPr>
          <w:rFonts w:ascii="Times New Roman" w:hAnsi="Times New Roman" w:cs="Times New Roman"/>
          <w:color w:val="000000"/>
        </w:rPr>
        <w:t xml:space="preserve"> to set out the </w:t>
      </w:r>
      <w:r>
        <w:rPr>
          <w:rFonts w:ascii="Times New Roman" w:hAnsi="Times New Roman" w:cs="Times New Roman"/>
          <w:color w:val="000000"/>
        </w:rPr>
        <w:lastRenderedPageBreak/>
        <w:t xml:space="preserve">background to the dispute and how </w:t>
      </w:r>
      <w:r w:rsidR="00314F33">
        <w:rPr>
          <w:rFonts w:ascii="Times New Roman" w:hAnsi="Times New Roman" w:cs="Times New Roman"/>
          <w:color w:val="000000"/>
        </w:rPr>
        <w:t>it was</w:t>
      </w:r>
      <w:r>
        <w:rPr>
          <w:rFonts w:ascii="Times New Roman" w:hAnsi="Times New Roman" w:cs="Times New Roman"/>
          <w:color w:val="000000"/>
        </w:rPr>
        <w:t xml:space="preserve"> referred to arbitration. The applicants appear to argue that the procedure was not strictly adhered </w:t>
      </w:r>
      <w:r w:rsidR="00314F33">
        <w:rPr>
          <w:rFonts w:ascii="Times New Roman" w:hAnsi="Times New Roman" w:cs="Times New Roman"/>
          <w:color w:val="000000"/>
        </w:rPr>
        <w:t>to in</w:t>
      </w:r>
      <w:r>
        <w:rPr>
          <w:rFonts w:ascii="Times New Roman" w:hAnsi="Times New Roman" w:cs="Times New Roman"/>
          <w:color w:val="000000"/>
        </w:rPr>
        <w:t xml:space="preserve"> that they were denied the right to be heard after the award had been published and before it was </w:t>
      </w:r>
      <w:r w:rsidR="00314F33">
        <w:rPr>
          <w:rFonts w:ascii="Times New Roman" w:hAnsi="Times New Roman" w:cs="Times New Roman"/>
          <w:color w:val="000000"/>
        </w:rPr>
        <w:t>made a</w:t>
      </w:r>
      <w:r>
        <w:rPr>
          <w:rFonts w:ascii="Times New Roman" w:hAnsi="Times New Roman" w:cs="Times New Roman"/>
          <w:color w:val="000000"/>
        </w:rPr>
        <w:t xml:space="preserve"> judgment of the Court. They are therefore seeking leave to be allowed to ventilate their grievances </w:t>
      </w:r>
      <w:r w:rsidR="00314F33">
        <w:rPr>
          <w:rFonts w:ascii="Times New Roman" w:hAnsi="Times New Roman" w:cs="Times New Roman"/>
          <w:color w:val="000000"/>
        </w:rPr>
        <w:t>in this</w:t>
      </w:r>
      <w:r>
        <w:rPr>
          <w:rFonts w:ascii="Times New Roman" w:hAnsi="Times New Roman" w:cs="Times New Roman"/>
          <w:color w:val="000000"/>
        </w:rPr>
        <w:t xml:space="preserve"> Court. According to the Draft Memorandum of Appeal attached to this application for leave to</w:t>
      </w:r>
      <w:r w:rsidR="00314F3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appeal, the applicants intend to raise the following grounds of appeal:</w:t>
      </w:r>
    </w:p>
    <w:p w:rsidR="00314F3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14F3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 That the learned Judge erred in law in failing to appreciate sufficiently or at all that the respondents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have served their application which sought an order that the arbitration award be made a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of the Superior Court, upon the appellants.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</w:p>
    <w:p w:rsidR="00314F3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That the learned Judge erred in law in failing to take into account the fact that the appellants were not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an opportunity to be heard before the arbitration award was made a judgment of the Superior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contrary to the rules of natural justice and the Arbitration Rules 1997.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314F3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3) That the learned Judge made a fundamental error in law in holding that the provisions of Order IXB,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8 of the Civil Procedure Rules were not applicable to the appellants’ application seeking to set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aside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which had been entered against them.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314F3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4) That the learned Judge erred in law in failing to take into account the fact that the respondents were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an obligation in law to seek and obtain leave of the Superior Court to enforce the arbitration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award as a decree of the court.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5) That the learned Judge erred in law by failing to hear the appellants’ application seeking to set aside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on its merits and by determining it on a preliminary objection when the issue</w:t>
      </w:r>
      <w:r w:rsidR="00314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raised by the respondents was not a true preliminary objection.”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Taking into account section 35 of the Arbitration Act and the Rules made thereunder, especially rules 4,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and 11 and bearing in mind the foregoing grounds of appeal, we are satisfied that (without making any</w:t>
      </w:r>
      <w:r w:rsidR="00314F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 findings on any matter) the application before us cannot be considered as unmeritorious. We are</w:t>
      </w:r>
      <w:r w:rsidR="00314F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submissions before us have raised serious issues which call for judicial consideration.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view of the foregoing, we are satisfied that this is a proper case in which to grant leave to appeal.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Consequently, the application dated 10 August 2004 is hereby allowed. Costs shall be to the respondents</w:t>
      </w:r>
      <w:r w:rsidR="00314F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event.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</w:p>
    <w:p w:rsidR="00D76A53" w:rsidRDefault="00D76A53" w:rsidP="00D7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D76A53" w:rsidP="00D76A53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Rayani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53"/>
    <w:rsid w:val="00314F33"/>
    <w:rsid w:val="00AB7022"/>
    <w:rsid w:val="00D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2565D-79F9-4C55-9D82-D918FCBA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2018-07-05T06:34:00Z</dcterms:created>
  <dcterms:modified xsi:type="dcterms:W3CDTF">2018-07-13T06:49:00Z</dcterms:modified>
</cp:coreProperties>
</file>