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Kyamanywa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April 2000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16/99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Kanyeihiamba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Constitutionality – Corporal punishment – Appellant sentenced to receive six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strokes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the cane – Appeal against constitutionality of corporal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punishment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the Supreme Court had the jurisdiction to determine the issue – Section 274A –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Penal Code – Articles 24, 132(3) and 137 – Constitution.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Jurisdiction – Sentence – Appeal against sentence – Appeal against sentence must be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matter of law – Section 6(3) – Judicature Statute 1996 – Section 108(1) – Trial on Indictment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Decree.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and his co-accused were convicted of the offence of robbery contrary to sections 272 and</w:t>
      </w:r>
    </w:p>
    <w:p w:rsidR="004B0053" w:rsidRDefault="00882A9C" w:rsidP="004B00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273(2) of the Penal Code and sentenced to death. The two accused appealed separately to the Court of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where their convictions were reduced to simple robbery contrary to sections 272 and 273(1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Code. The Court of Appeal then sentenced the Appellant to six years’ imprisonment, six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strokes of the cane and three years of police supervision after serving his term of imprisonment. 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Supreme Court against the sentence of six strokes of the cane on the ground that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 of corporal punishment was in conflict with the Constitution and thus illegal. Counsel for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raised a preliminary objection to the appeal on the ground that the Appellant had no right of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 the Supreme Court on the ground laid out since the appeal did not comply with the provisions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section 6(3) of the Judicature Statute. The Court heard arguments on the objection but postponed its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 on the preliminary objection and instead invited the parties to proceed with their substantive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submissions. Counsel for the Appellant submitted that caning constituted a form of torture and was a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cruel, inhuman and degrading punishment contrary to article 24 of the Constitution. Counsel for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argued firstly that only the Constitutional Court could declare corporal punishment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and, as it had not done so, it was a legal form of punishment under section 274A of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Code. Secondly, he submitted that corporal punishment was legal because it was sheltered by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savings provision of article 273 of the Constitution, since the Penal Code had been in existence at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the Constitution came into force in 1995.</w:t>
      </w:r>
      <w:r w:rsidR="004B0053">
        <w:rPr>
          <w:rFonts w:ascii="Times New Roman" w:hAnsi="Times New Roman" w:cs="Times New Roman"/>
          <w:color w:val="000000"/>
        </w:rPr>
        <w:t xml:space="preserve"> </w:t>
      </w:r>
    </w:p>
    <w:p w:rsidR="004B0053" w:rsidRDefault="004B0053" w:rsidP="004B00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82A9C" w:rsidRDefault="00882A9C" w:rsidP="004B00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(1) Section 6(3) had been complied with in that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sentence was not one fixed by law, as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section 108(1) of the Trial on Indictment Decree and section 274A of the Penal Code, apart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providing for a maximum, did not specify or fix the number of strokes to which a person would be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sentenced, and (ii) the appeal was not against the severity of the sentence but against its legality.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would accordingly be overruled. (2) (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JSC dissenting) Article 137 of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endowed the Constitutional Court with original jurisdiction over matters of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interpretation. In order to decide on the constitutionality of corporal punishment,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would be required to construe the meaning of article 24 in relation to section 274A, an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that was clearly an act of interpretation. Section 132(3) of the Constitution gave the Supreme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appellate powers in constitutional matters and it could not therefore entertain the appeal in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manner as a court with original jurisdiction. Moreover, since it was likely that it would be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adduce evidence to prove that corporal punishment was a form of torture, cruel, inhuman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degrading, the matter was better handled by the Constitutional Court as a court of first instance.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a substantial question of law having arisen, the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provisions of article 137 of the Constitution would be applied and the issue referred to the </w:t>
      </w:r>
      <w:r>
        <w:rPr>
          <w:rFonts w:ascii="Times New Roman" w:hAnsi="Times New Roman" w:cs="Times New Roman"/>
          <w:color w:val="000000"/>
        </w:rPr>
        <w:lastRenderedPageBreak/>
        <w:t>Constitutional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where the issues could be properly and fully canvassed and a determination made on the question</w:t>
      </w:r>
      <w:r w:rsidR="004B00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whether corporal punishment contravened the Constitution.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82A9C" w:rsidRDefault="00882A9C" w:rsidP="0088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F18BF" w:rsidRDefault="00882A9C" w:rsidP="00882A9C">
      <w:r>
        <w:rPr>
          <w:rFonts w:ascii="Times New Roman" w:hAnsi="Times New Roman" w:cs="Times New Roman"/>
          <w:i/>
          <w:iCs/>
          <w:color w:val="000000"/>
        </w:rPr>
        <w:t xml:space="preserve">Major-General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(SC) constitutional appeal number 1 of 1997 (UR)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9C"/>
    <w:rsid w:val="003F18BF"/>
    <w:rsid w:val="004B0053"/>
    <w:rsid w:val="0088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4BF69-227A-4C6B-98BE-2CDB4829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2018-07-05T10:34:00Z</dcterms:created>
  <dcterms:modified xsi:type="dcterms:W3CDTF">2018-07-13T06:50:00Z</dcterms:modified>
</cp:coreProperties>
</file>