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1556" w:rsidRDefault="00451556" w:rsidP="004515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Kyewawula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Uganda</w:t>
      </w:r>
    </w:p>
    <w:p w:rsidR="00451556" w:rsidRDefault="00451556" w:rsidP="004515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High Court of Uganda at Kampala</w:t>
      </w:r>
    </w:p>
    <w:p w:rsidR="00451556" w:rsidRDefault="00451556" w:rsidP="004515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High Court of Uganda at Kampala</w:t>
      </w:r>
    </w:p>
    <w:p w:rsidR="00451556" w:rsidRDefault="00451556" w:rsidP="004515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30 January 1974</w:t>
      </w:r>
    </w:p>
    <w:p w:rsidR="00451556" w:rsidRDefault="00451556" w:rsidP="004515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239/1973 (98/74)</w:t>
      </w:r>
    </w:p>
    <w:p w:rsidR="00451556" w:rsidRDefault="00451556" w:rsidP="004515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Nyamuchoncho</w:t>
      </w:r>
      <w:proofErr w:type="spellEnd"/>
      <w:r>
        <w:rPr>
          <w:rFonts w:ascii="Times New Roman" w:hAnsi="Times New Roman" w:cs="Times New Roman"/>
          <w:color w:val="000000"/>
        </w:rPr>
        <w:t xml:space="preserve"> J</w:t>
      </w:r>
    </w:p>
    <w:p w:rsidR="00451556" w:rsidRDefault="00451556" w:rsidP="004515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451556" w:rsidRDefault="00451556" w:rsidP="004515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Criminal Law – Theft – Currency note no longer legal tender – Not capable of being stolen.</w:t>
      </w:r>
    </w:p>
    <w:p w:rsidR="00451556" w:rsidRDefault="009B76A3" w:rsidP="009B76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451556" w:rsidRDefault="00451556" w:rsidP="009B76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Nyamuchoncho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J: </w:t>
      </w:r>
      <w:r>
        <w:rPr>
          <w:rFonts w:ascii="Times New Roman" w:hAnsi="Times New Roman" w:cs="Times New Roman"/>
          <w:color w:val="000000"/>
        </w:rPr>
        <w:t xml:space="preserve">The appellant, Jane </w:t>
      </w:r>
      <w:proofErr w:type="spellStart"/>
      <w:r>
        <w:rPr>
          <w:rFonts w:ascii="Times New Roman" w:hAnsi="Times New Roman" w:cs="Times New Roman"/>
          <w:color w:val="000000"/>
        </w:rPr>
        <w:t>Kyewanula</w:t>
      </w:r>
      <w:proofErr w:type="spellEnd"/>
      <w:r>
        <w:rPr>
          <w:rFonts w:ascii="Times New Roman" w:hAnsi="Times New Roman" w:cs="Times New Roman"/>
          <w:color w:val="000000"/>
        </w:rPr>
        <w:t>, was convicted of the offence of stealing by a public</w:t>
      </w:r>
      <w:r w:rsidR="009B76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servant contrary to ss. 257 and 252 of the Penal Code. It was alleged by the prosecution that on 26 April</w:t>
      </w:r>
      <w:r w:rsidR="009B76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1973, she stole cash of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>. 1,300/- in old Uganda currency belonging to Uganda Government which</w:t>
      </w:r>
      <w:r w:rsidR="009B76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came to her possession by virtue of her employment.</w:t>
      </w:r>
      <w:r w:rsidR="009B76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facts as gathered from the evidence on record are that the appellant was an employee of the Bank</w:t>
      </w:r>
      <w:r w:rsidR="009B76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of Uganda at its Currency Board </w:t>
      </w:r>
      <w:proofErr w:type="spellStart"/>
      <w:r>
        <w:rPr>
          <w:rFonts w:ascii="Times New Roman" w:hAnsi="Times New Roman" w:cs="Times New Roman"/>
          <w:color w:val="000000"/>
        </w:rPr>
        <w:t>Jinja</w:t>
      </w:r>
      <w:proofErr w:type="spellEnd"/>
      <w:r>
        <w:rPr>
          <w:rFonts w:ascii="Times New Roman" w:hAnsi="Times New Roman" w:cs="Times New Roman"/>
          <w:color w:val="000000"/>
        </w:rPr>
        <w:t xml:space="preserve">. The </w:t>
      </w:r>
      <w:proofErr w:type="spellStart"/>
      <w:r>
        <w:rPr>
          <w:rFonts w:ascii="Times New Roman" w:hAnsi="Times New Roman" w:cs="Times New Roman"/>
          <w:color w:val="000000"/>
        </w:rPr>
        <w:t>Jinja</w:t>
      </w:r>
      <w:proofErr w:type="spellEnd"/>
      <w:r>
        <w:rPr>
          <w:rFonts w:ascii="Times New Roman" w:hAnsi="Times New Roman" w:cs="Times New Roman"/>
          <w:color w:val="000000"/>
        </w:rPr>
        <w:t xml:space="preserve"> Currency Board had 4 boards with at least 7 ladies on</w:t>
      </w:r>
      <w:r w:rsidR="009B76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each board; each board had a supervisor. The appellant worked on board No. 4 with 7 or 8 other ladies</w:t>
      </w:r>
      <w:r w:rsidR="009B76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under the supervision of Mrs. Kalema. The ladies’ job was to count old currency notes. They followed a</w:t>
      </w:r>
      <w:r w:rsidR="009B76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simple procedure. The procedure was that the currency officer handed a sealed bag to a supervisor. The</w:t>
      </w:r>
      <w:r w:rsidR="009B76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supervisor signed for it to show that it was correct then the supervisor opened the bag in front of the</w:t>
      </w:r>
      <w:r w:rsidR="009B76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ladies under her charge, she took out a bundle of notes containing ten sub-bundles consisting of 50 notes</w:t>
      </w:r>
      <w:r w:rsidR="009B76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each. After spreading the bundle out, she distributed the sub-bundles to each member of the board. Each</w:t>
      </w:r>
      <w:r w:rsidR="009B76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member counted the 50 notes. She made a mark and signed and passed it on to another lady for</w:t>
      </w:r>
      <w:r w:rsidR="009B76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re-checking. The second checker went through the sub-bundle using the same procedure. On 26 April</w:t>
      </w:r>
      <w:r w:rsidR="009B76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1973, at about 2.30 p.m. Mrs. Kalema received from Mr. </w:t>
      </w:r>
      <w:proofErr w:type="spellStart"/>
      <w:r>
        <w:rPr>
          <w:rFonts w:ascii="Times New Roman" w:hAnsi="Times New Roman" w:cs="Times New Roman"/>
          <w:color w:val="000000"/>
        </w:rPr>
        <w:t>Musoke</w:t>
      </w:r>
      <w:proofErr w:type="spellEnd"/>
      <w:r>
        <w:rPr>
          <w:rFonts w:ascii="Times New Roman" w:hAnsi="Times New Roman" w:cs="Times New Roman"/>
          <w:color w:val="000000"/>
        </w:rPr>
        <w:t>, the currency officer, one sealed bag</w:t>
      </w:r>
      <w:r w:rsidR="009B76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containing old Uganda Currency notes. She opened the bag and took out a bundle of 100 old currency</w:t>
      </w:r>
      <w:r w:rsidR="009B76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notes of the denomination of 100/-. She distributed it in sub-bundles to the ladies under her charge on</w:t>
      </w:r>
      <w:r w:rsidR="009B76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board No. 4; the first checking was carried out by Mrs. </w:t>
      </w:r>
      <w:proofErr w:type="spellStart"/>
      <w:r>
        <w:rPr>
          <w:rFonts w:ascii="Times New Roman" w:hAnsi="Times New Roman" w:cs="Times New Roman"/>
          <w:color w:val="000000"/>
        </w:rPr>
        <w:t>Odongo</w:t>
      </w:r>
      <w:proofErr w:type="spellEnd"/>
      <w:r>
        <w:rPr>
          <w:rFonts w:ascii="Times New Roman" w:hAnsi="Times New Roman" w:cs="Times New Roman"/>
          <w:color w:val="000000"/>
        </w:rPr>
        <w:t xml:space="preserve"> who, after signing for it passed it on to</w:t>
      </w:r>
      <w:r w:rsidR="009B76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appellant, the appellant rechecked the sub-bundle, found it correct, signed and then wrapped it with a</w:t>
      </w:r>
      <w:r w:rsidR="009B76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rubber and placed it on a table. As the counting progressed the appellant asked for permission and went</w:t>
      </w:r>
      <w:r w:rsidR="009B76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the toilet. While she was there Mrs. Kalema told the ladies to collect the bundles for punching and</w:t>
      </w:r>
      <w:r w:rsidR="009B76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burning. At this moment Mrs. Kalema noticed that one of the bundles was smaller than the others. She</w:t>
      </w:r>
      <w:r w:rsidR="009B76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checked the small bundle and found it</w:t>
      </w:r>
      <w:r w:rsidR="009B76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had 13 notes less. She handed the bundle to Mrs. </w:t>
      </w:r>
      <w:proofErr w:type="spellStart"/>
      <w:r>
        <w:rPr>
          <w:rFonts w:ascii="Times New Roman" w:hAnsi="Times New Roman" w:cs="Times New Roman"/>
          <w:color w:val="000000"/>
        </w:rPr>
        <w:t>Ocheng</w:t>
      </w:r>
      <w:proofErr w:type="spellEnd"/>
      <w:r>
        <w:rPr>
          <w:rFonts w:ascii="Times New Roman" w:hAnsi="Times New Roman" w:cs="Times New Roman"/>
          <w:color w:val="000000"/>
        </w:rPr>
        <w:t xml:space="preserve"> who also checked it and found it had 13 notes</w:t>
      </w:r>
      <w:r w:rsidR="009B76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missing. By then the appellant who had already returned from the toilet was ordered to recount the</w:t>
      </w:r>
      <w:r w:rsidR="009B76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bundle. She counted it and found 13 notes missing. This was a bundle earlier checked and signed by her.</w:t>
      </w:r>
      <w:r w:rsidR="009B76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appellant was suspected of having stolen the missing notes. A police woman Oliva Mary Mayanja</w:t>
      </w:r>
      <w:r w:rsidR="009B76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called in. She carried out a search on the appellant and found the 13 missing notes in the appellant’s</w:t>
      </w:r>
      <w:r w:rsidR="009B76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hand-bag wrapped in a toilet paper. The appellant was arrested and charged with the offence of stealing</w:t>
      </w:r>
      <w:r w:rsidR="009B76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cash –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>. 1,300/- in old currency notes. She was tried, convicted and sentenced to 13 months</w:t>
      </w:r>
      <w:r w:rsidR="009B76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imprisonment. She now appeals against her conviction and sentence.</w:t>
      </w:r>
      <w:r w:rsidR="009B76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Mr. </w:t>
      </w:r>
      <w:proofErr w:type="spellStart"/>
      <w:r>
        <w:rPr>
          <w:rFonts w:ascii="Times New Roman" w:hAnsi="Times New Roman" w:cs="Times New Roman"/>
          <w:color w:val="000000"/>
        </w:rPr>
        <w:t>Kayondo</w:t>
      </w:r>
      <w:proofErr w:type="spellEnd"/>
      <w:r>
        <w:rPr>
          <w:rFonts w:ascii="Times New Roman" w:hAnsi="Times New Roman" w:cs="Times New Roman"/>
          <w:color w:val="000000"/>
        </w:rPr>
        <w:t>, counsel for the appellant, put forward eight grounds of appeal. The first three grounds</w:t>
      </w:r>
      <w:r w:rsidR="009B76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are directed against the charge as framed. It is contended that the charge was defective and bad in law as</w:t>
      </w:r>
      <w:r w:rsidR="009B76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it used the word “cash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>. 1,300/-” in Uganda old currency notes which had no monetary value. I will</w:t>
      </w:r>
      <w:r w:rsidR="009B76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come back to these grounds later. In the fourth ground of appeal, Mr. </w:t>
      </w:r>
      <w:proofErr w:type="spellStart"/>
      <w:r>
        <w:rPr>
          <w:rFonts w:ascii="Times New Roman" w:hAnsi="Times New Roman" w:cs="Times New Roman"/>
          <w:color w:val="000000"/>
        </w:rPr>
        <w:t>Kayondo</w:t>
      </w:r>
      <w:proofErr w:type="spellEnd"/>
      <w:r>
        <w:rPr>
          <w:rFonts w:ascii="Times New Roman" w:hAnsi="Times New Roman" w:cs="Times New Roman"/>
          <w:color w:val="000000"/>
        </w:rPr>
        <w:t xml:space="preserve"> argues that the trial</w:t>
      </w:r>
      <w:r w:rsidR="009B76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magistrate erred in holding that the prosecution had proved its case beyond reasonable doubt in spite of</w:t>
      </w:r>
      <w:r w:rsidR="009B76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conflicting and unsatisfactory evidence of the prosecution witnesses. I will not consider grounds 5–6</w:t>
      </w:r>
      <w:r w:rsidR="009B76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the purpose of this appeal.</w:t>
      </w:r>
      <w:r w:rsidR="009B76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 will deal with the fourth ground of appeal first. Mr. </w:t>
      </w:r>
      <w:proofErr w:type="spellStart"/>
      <w:r>
        <w:rPr>
          <w:rFonts w:ascii="Times New Roman" w:hAnsi="Times New Roman" w:cs="Times New Roman"/>
          <w:color w:val="000000"/>
        </w:rPr>
        <w:t>Kayondo</w:t>
      </w:r>
      <w:proofErr w:type="spellEnd"/>
      <w:r>
        <w:rPr>
          <w:rFonts w:ascii="Times New Roman" w:hAnsi="Times New Roman" w:cs="Times New Roman"/>
          <w:color w:val="000000"/>
        </w:rPr>
        <w:t xml:space="preserve"> contended that the evidence adduced</w:t>
      </w:r>
      <w:r w:rsidR="009B76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by the prosecution was unsatisfactory and did not warrant a conviction to be based on it. I cannot agree</w:t>
      </w:r>
      <w:r w:rsidR="009B76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with that. There is ample evidence on record very well summarized in the judgment of the trial magistrate</w:t>
      </w:r>
      <w:r w:rsidR="009B76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show that the appellant stole the missing notes. The notes were found in her bag on being searched. It</w:t>
      </w:r>
      <w:r w:rsidR="009B76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is true there were discrepancies between the evidence of certain witnesses, but these discrepancies are</w:t>
      </w:r>
      <w:r w:rsidR="009B76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 so material as to dislodge the fact that the missing notes were found in the appellant’s handbag. The</w:t>
      </w:r>
      <w:r w:rsidR="009B76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trial magistrate </w:t>
      </w:r>
      <w:r>
        <w:rPr>
          <w:rFonts w:ascii="Times New Roman" w:hAnsi="Times New Roman" w:cs="Times New Roman"/>
          <w:color w:val="000000"/>
        </w:rPr>
        <w:lastRenderedPageBreak/>
        <w:t>was justified in holding that the appellant stole the missing notes. I see no reason to differ</w:t>
      </w:r>
      <w:r w:rsidR="009B76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from his finding.</w:t>
      </w:r>
      <w:r w:rsidR="009B76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 now turn to the first three grounds of appeal, these are:</w:t>
      </w:r>
      <w:r w:rsidR="009B76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1.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T hat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trial magistrate erred in law in convicting the appellant of theft of cash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Shs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. 1,300/-;</w:t>
      </w:r>
      <w:r w:rsidR="009B76A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2.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t hat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charge was defective and bad in law;</w:t>
      </w:r>
      <w:r w:rsidR="009B76A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3.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t hat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trial magistrate erred in holding that the stolen property had a monetary value or any value at</w:t>
      </w:r>
      <w:r w:rsidR="009B76A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all and further erred in convicting the appellant on this erroneous finding.</w:t>
      </w:r>
      <w:r w:rsidR="009B76A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It will be observed that the charge-sheet alleges that the appellant stole cash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>. 1,300/- in Uganda old</w:t>
      </w:r>
      <w:r w:rsidR="009B76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currency the property of the government. There is no evidence on record to show that the missing notes</w:t>
      </w:r>
      <w:r w:rsidR="009B76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were the property of the government, according to the evidence, these bundles of notes came from</w:t>
      </w:r>
      <w:r w:rsidR="009B76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Commercial Banks in </w:t>
      </w:r>
      <w:proofErr w:type="spellStart"/>
      <w:r>
        <w:rPr>
          <w:rFonts w:ascii="Times New Roman" w:hAnsi="Times New Roman" w:cs="Times New Roman"/>
          <w:color w:val="000000"/>
        </w:rPr>
        <w:t>Jinja</w:t>
      </w:r>
      <w:proofErr w:type="spellEnd"/>
      <w:r>
        <w:rPr>
          <w:rFonts w:ascii="Times New Roman" w:hAnsi="Times New Roman" w:cs="Times New Roman"/>
          <w:color w:val="000000"/>
        </w:rPr>
        <w:t xml:space="preserve"> which sent them to the Bank of Uganda. They were not paid in by the Uganda</w:t>
      </w:r>
      <w:r w:rsidR="009B76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Government. They were not issued by the Uganda Government either. By s. 14 of the Bank of Uganda</w:t>
      </w:r>
      <w:r w:rsidR="009B76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Act 1966 (hereinafter referred to as the “Act”), the Bank of Uganda has the sole right to issue, reissue</w:t>
      </w:r>
      <w:r w:rsidR="009B76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exchange bank notes, the Uganda Government has no such right. By s. 16 (3) of the Act, the Bank of</w:t>
      </w:r>
      <w:r w:rsidR="009B76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Uganda has power to call in any of its bank notes and coins. It is under this provision that the missing</w:t>
      </w:r>
      <w:r w:rsidR="009B76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notes found their way in the Currency Board </w:t>
      </w:r>
      <w:proofErr w:type="spellStart"/>
      <w:r>
        <w:rPr>
          <w:rFonts w:ascii="Times New Roman" w:hAnsi="Times New Roman" w:cs="Times New Roman"/>
          <w:color w:val="000000"/>
        </w:rPr>
        <w:t>Jinja</w:t>
      </w:r>
      <w:proofErr w:type="spellEnd"/>
      <w:r>
        <w:rPr>
          <w:rFonts w:ascii="Times New Roman" w:hAnsi="Times New Roman" w:cs="Times New Roman"/>
          <w:color w:val="000000"/>
        </w:rPr>
        <w:t>. In my view it was wrong to describe the notes as the</w:t>
      </w:r>
      <w:r w:rsidR="009B76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property of the Uganda Government.</w:t>
      </w:r>
      <w:r w:rsidR="009B76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What was the value of the missing notes? Could they be properly described as “cash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>. 1,300/-”</w:t>
      </w:r>
      <w:r w:rsidR="009B76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because in the old currency notes they were worth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 xml:space="preserve">. 100/- each? Mr. </w:t>
      </w:r>
      <w:proofErr w:type="spellStart"/>
      <w:r>
        <w:rPr>
          <w:rFonts w:ascii="Times New Roman" w:hAnsi="Times New Roman" w:cs="Times New Roman"/>
          <w:color w:val="000000"/>
        </w:rPr>
        <w:t>Tsekooko</w:t>
      </w:r>
      <w:proofErr w:type="spellEnd"/>
      <w:r>
        <w:rPr>
          <w:rFonts w:ascii="Times New Roman" w:hAnsi="Times New Roman" w:cs="Times New Roman"/>
          <w:color w:val="000000"/>
        </w:rPr>
        <w:t xml:space="preserve"> for the respondent,</w:t>
      </w:r>
      <w:r w:rsidR="009B76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submitted that these notes</w:t>
      </w:r>
      <w:r w:rsidR="009B76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had some value to the Bank of Uganda, he urged me to accept the testimony of the currency officer as to</w:t>
      </w:r>
      <w:r w:rsidR="009B76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value of the notes. A bank note is defined in Halsbury’s Laws of England, Vol. 23, </w:t>
      </w:r>
      <w:proofErr w:type="gramStart"/>
      <w:r>
        <w:rPr>
          <w:rFonts w:ascii="Times New Roman" w:hAnsi="Times New Roman" w:cs="Times New Roman"/>
          <w:color w:val="000000"/>
        </w:rPr>
        <w:t>p</w:t>
      </w:r>
      <w:proofErr w:type="gramEnd"/>
      <w:r>
        <w:rPr>
          <w:rFonts w:ascii="Times New Roman" w:hAnsi="Times New Roman" w:cs="Times New Roman"/>
          <w:color w:val="000000"/>
        </w:rPr>
        <w:t>. 182 as: “a bill</w:t>
      </w:r>
      <w:r w:rsidR="009B76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or note for payment of money to the bearer on demand issued by a bank”. “Cash” is defined in Oxford</w:t>
      </w:r>
      <w:r w:rsidR="009B76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Dictionary as “current”, as “ready money”. “Money” is defined in Oxford Dictionary as “current coin:</w:t>
      </w:r>
      <w:r w:rsidR="009B76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coin and promissory documents representing it”. S. 4 of the Penal Code also defines money as “including</w:t>
      </w:r>
      <w:r w:rsidR="009B76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bank notes . . . for the payment of money”. S. 23 of the Trial on Indictments Decree 1971 (see also 186</w:t>
      </w:r>
      <w:r w:rsidR="009B76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) (iv)) states “bank notes, and currency notes may be described as money; and any allegation as to</w:t>
      </w:r>
      <w:r w:rsidR="009B76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money, so far as regards the description of the property shall be sustained by proof of any amount of any</w:t>
      </w:r>
      <w:r w:rsidR="009B76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bank or currency notes etc.” According to the definition of bank note in Halsbury’s Laws quoted above a</w:t>
      </w:r>
      <w:r w:rsidR="009B76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bank note is a note for payment of money. This definition presupposes that such note is legal tender.</w:t>
      </w:r>
      <w:r w:rsidR="009B76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Under s. 16 (3) of the Act the missing notes had ceased to be legal tender. They ceased to be legal tender</w:t>
      </w:r>
      <w:r w:rsidR="009B76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at the close of business on Friday 9 February 1973. On the day they were stolen, 26 April 1973, they</w:t>
      </w:r>
      <w:r w:rsidR="009B76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were just about to be destroyed as they were no longer legal tender; so that on the day they were stolen</w:t>
      </w:r>
      <w:r w:rsidR="009B76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they were neither bank notes as defined in Halsbury’s Laws or cash or money as defined in Oxford</w:t>
      </w:r>
      <w:r w:rsidR="009B76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Dictionary. Mr. </w:t>
      </w:r>
      <w:proofErr w:type="spellStart"/>
      <w:r>
        <w:rPr>
          <w:rFonts w:ascii="Times New Roman" w:hAnsi="Times New Roman" w:cs="Times New Roman"/>
          <w:color w:val="000000"/>
        </w:rPr>
        <w:t>Musoke</w:t>
      </w:r>
      <w:proofErr w:type="spellEnd"/>
      <w:r>
        <w:rPr>
          <w:rFonts w:ascii="Times New Roman" w:hAnsi="Times New Roman" w:cs="Times New Roman"/>
          <w:color w:val="000000"/>
        </w:rPr>
        <w:t xml:space="preserve"> in cross-examination, deposed that the stolen notes had no monetary value as far</w:t>
      </w:r>
      <w:r w:rsidR="009B76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as the public was concerned. Mr. </w:t>
      </w:r>
      <w:proofErr w:type="spellStart"/>
      <w:r>
        <w:rPr>
          <w:rFonts w:ascii="Times New Roman" w:hAnsi="Times New Roman" w:cs="Times New Roman"/>
          <w:color w:val="000000"/>
        </w:rPr>
        <w:t>Musoke</w:t>
      </w:r>
      <w:proofErr w:type="spellEnd"/>
      <w:r>
        <w:rPr>
          <w:rFonts w:ascii="Times New Roman" w:hAnsi="Times New Roman" w:cs="Times New Roman"/>
          <w:color w:val="000000"/>
        </w:rPr>
        <w:t>, however, alleged that the stolen notes had value to the</w:t>
      </w:r>
      <w:r w:rsidR="009B76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Government. I doubt it. To begin with, the stolen notes did not belong to the Government, they belonged</w:t>
      </w:r>
      <w:r w:rsidR="009B76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various Commercial Banks, and judging from the fact that they were about to be destroyed the</w:t>
      </w:r>
      <w:r w:rsidR="009B76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Commercial Banks had no longer any pecuniary interest in them they were useless as far as these banks</w:t>
      </w:r>
      <w:r w:rsidR="009B76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were concerned. Secondly, the Government could not use them as money since they had ceased to be</w:t>
      </w:r>
      <w:r w:rsidR="009B76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legal tender. Mr. </w:t>
      </w:r>
      <w:proofErr w:type="spellStart"/>
      <w:r>
        <w:rPr>
          <w:rFonts w:ascii="Times New Roman" w:hAnsi="Times New Roman" w:cs="Times New Roman"/>
          <w:color w:val="000000"/>
        </w:rPr>
        <w:t>Musoke</w:t>
      </w:r>
      <w:proofErr w:type="spellEnd"/>
      <w:r>
        <w:rPr>
          <w:rFonts w:ascii="Times New Roman" w:hAnsi="Times New Roman" w:cs="Times New Roman"/>
          <w:color w:val="000000"/>
        </w:rPr>
        <w:t>, in trying to justify his statement that the missing notes had some value, went</w:t>
      </w:r>
      <w:r w:rsidR="009B76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to describe a procedure through which one could obtain a refund he said: “once the money is</w:t>
      </w:r>
      <w:r w:rsidR="009B76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redeemed from circulation, the Bank of Uganda has the duty to keep this money because an equivalent</w:t>
      </w:r>
      <w:r w:rsidR="009B76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can be refunded through the currency officer to general manager of the Bank of Uganda and then to the</w:t>
      </w:r>
      <w:r w:rsidR="009B76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Governor and then the Governor will forward the matter to the Minister of Finance and the latter may</w:t>
      </w:r>
      <w:r w:rsidR="009B76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refer the matter to the President who then may give a final decision on the matter”. This procedure is</w:t>
      </w:r>
      <w:r w:rsidR="009B76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contrary to and conflicts with the provisions of s. 16 of the Act. Even if I accept the fact that a refund</w:t>
      </w:r>
      <w:r w:rsidR="009B76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could be effected in the way described by Mr. </w:t>
      </w:r>
      <w:proofErr w:type="spellStart"/>
      <w:r>
        <w:rPr>
          <w:rFonts w:ascii="Times New Roman" w:hAnsi="Times New Roman" w:cs="Times New Roman"/>
          <w:color w:val="000000"/>
        </w:rPr>
        <w:t>Musoke</w:t>
      </w:r>
      <w:proofErr w:type="spellEnd"/>
      <w:r>
        <w:rPr>
          <w:rFonts w:ascii="Times New Roman" w:hAnsi="Times New Roman" w:cs="Times New Roman"/>
          <w:color w:val="000000"/>
        </w:rPr>
        <w:t>, I still believe that it applies to the notes which</w:t>
      </w:r>
      <w:r w:rsidR="009B76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had not been redeemed from circulation by the Bank of Uganda, and not to the notes which have been</w:t>
      </w:r>
      <w:r w:rsidR="009B76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redeemed. I consider Mr. </w:t>
      </w:r>
      <w:proofErr w:type="spellStart"/>
      <w:r>
        <w:rPr>
          <w:rFonts w:ascii="Times New Roman" w:hAnsi="Times New Roman" w:cs="Times New Roman"/>
          <w:color w:val="000000"/>
        </w:rPr>
        <w:t>Musoke’s</w:t>
      </w:r>
      <w:proofErr w:type="spellEnd"/>
      <w:r>
        <w:rPr>
          <w:rFonts w:ascii="Times New Roman" w:hAnsi="Times New Roman" w:cs="Times New Roman"/>
          <w:color w:val="000000"/>
        </w:rPr>
        <w:t xml:space="preserve"> testimony relating to the procedure for obtaining a refund from the</w:t>
      </w:r>
      <w:r w:rsidR="009B76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printers in London to be nothing but speculative. I cannot see how the Government could convince the</w:t>
      </w:r>
      <w:r w:rsidR="009B76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printers that they had notes to the value of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>. 10,000/- which have already been turned into ashes. The</w:t>
      </w:r>
      <w:r w:rsidR="009B76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evidence adduced to prove that the stolen bank notes had some value did not prove any value of any</w:t>
      </w:r>
      <w:r w:rsidR="009B76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single note at all. It did not relate to those stolen bank notes whose value had already been redeemed. To</w:t>
      </w:r>
      <w:r w:rsidR="009B76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form a subject of larceny the thing stolen must have some value. Only economic value is taken into</w:t>
      </w:r>
      <w:r w:rsidR="009B76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account. The value may be great or small so long as it has some actual money value for some person or</w:t>
      </w:r>
      <w:r w:rsidR="009B76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persons – Kenny, para. 269. In this case the </w:t>
      </w:r>
      <w:r>
        <w:rPr>
          <w:rFonts w:ascii="Times New Roman" w:hAnsi="Times New Roman" w:cs="Times New Roman"/>
          <w:color w:val="000000"/>
        </w:rPr>
        <w:lastRenderedPageBreak/>
        <w:t>stolen notes had no money value for any person including the</w:t>
      </w:r>
      <w:r w:rsidR="009B76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Government. They could not be described as money for they represented no money. Maybe they could</w:t>
      </w:r>
      <w:r w:rsidR="009B76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have been used as a device to steal an equivalent number of notes of the new issue from the Bank of</w:t>
      </w:r>
      <w:r w:rsidR="009B76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Uganda, which is a different matter but that in itself does not place any value on them or enhance their</w:t>
      </w:r>
      <w:r w:rsidR="009B76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value when there is none. They still remain valueless. At the time they were found with the appellant, she</w:t>
      </w:r>
      <w:r w:rsidR="009B76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had not yet taken a step to present them for exchange for the new issue to form the charge of an attempt</w:t>
      </w:r>
      <w:r w:rsidR="009B76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steal.</w:t>
      </w:r>
      <w:r w:rsidR="009B76A3">
        <w:rPr>
          <w:rFonts w:ascii="Times New Roman" w:hAnsi="Times New Roman" w:cs="Times New Roman"/>
          <w:color w:val="000000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 xml:space="preserve">A bank note which is not legal tender has been held not to be subject of an indictment for stealing </w:t>
      </w:r>
      <w:r>
        <w:rPr>
          <w:rFonts w:ascii="Times New Roman" w:hAnsi="Times New Roman" w:cs="Times New Roman"/>
          <w:i/>
          <w:iCs/>
          <w:color w:val="000000"/>
        </w:rPr>
        <w:t>R.</w:t>
      </w:r>
      <w:r w:rsidR="009B76A3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v. Clark </w:t>
      </w:r>
      <w:r>
        <w:rPr>
          <w:rFonts w:ascii="Times New Roman" w:hAnsi="Times New Roman" w:cs="Times New Roman"/>
          <w:color w:val="000000"/>
        </w:rPr>
        <w:t xml:space="preserve">(1810), Russ. </w:t>
      </w:r>
      <w:proofErr w:type="gramStart"/>
      <w:r>
        <w:rPr>
          <w:rFonts w:ascii="Times New Roman" w:hAnsi="Times New Roman" w:cs="Times New Roman"/>
          <w:color w:val="000000"/>
        </w:rPr>
        <w:t>and</w:t>
      </w:r>
      <w:proofErr w:type="gramEnd"/>
      <w:r>
        <w:rPr>
          <w:rFonts w:ascii="Times New Roman" w:hAnsi="Times New Roman" w:cs="Times New Roman"/>
          <w:color w:val="000000"/>
        </w:rPr>
        <w:t xml:space="preserve"> Ry. 181 C.C.R. In this case the prisoner was tried on six counts. The first three</w:t>
      </w:r>
      <w:r w:rsidR="009B76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counts which are relevant to this case, charged the prisoner with:</w:t>
      </w:r>
      <w:r w:rsidR="009B76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1. 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tealing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135 promissory notes for the payment of £1 each value £1 each; 185 promissory notes for the</w:t>
      </w:r>
      <w:r w:rsidR="009B76A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payment of £5 each/value £5, and 77 promissory notes for the payment of £10 each value the property</w:t>
      </w:r>
      <w:r w:rsidR="009B76A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of Joseph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etc.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. . .</w:t>
      </w:r>
      <w:r w:rsidR="009B76A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2.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T he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second count was the same as the first only laying the notes to be the property of Timothy Brown</w:t>
      </w:r>
      <w:r w:rsidR="009B76A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etc.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. . .</w:t>
      </w:r>
      <w:r w:rsidR="009B76A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3.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 xml:space="preserve">T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he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third count was similar to the first only laying the notes to be the property of Williams etc. . . .</w:t>
      </w:r>
      <w:r w:rsidR="009B76A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It was held that stealing </w:t>
      </w:r>
      <w:proofErr w:type="spellStart"/>
      <w:r>
        <w:rPr>
          <w:rFonts w:ascii="Times New Roman" w:hAnsi="Times New Roman" w:cs="Times New Roman"/>
          <w:color w:val="000000"/>
        </w:rPr>
        <w:t>reissuable</w:t>
      </w:r>
      <w:proofErr w:type="spellEnd"/>
      <w:r>
        <w:rPr>
          <w:rFonts w:ascii="Times New Roman" w:hAnsi="Times New Roman" w:cs="Times New Roman"/>
          <w:color w:val="000000"/>
        </w:rPr>
        <w:t xml:space="preserve"> notes after they have been paid and before they have been reissued</w:t>
      </w:r>
      <w:r w:rsidR="009B76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does not subject the party to an indictment for stealing notes but he may be indicted for stealing paper.</w:t>
      </w:r>
      <w:r w:rsidR="009B76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Clark’s </w:t>
      </w:r>
      <w:r>
        <w:rPr>
          <w:rFonts w:ascii="Times New Roman" w:hAnsi="Times New Roman" w:cs="Times New Roman"/>
          <w:color w:val="000000"/>
        </w:rPr>
        <w:t>case seems to cover the situation in this case, the only difference being that the notes in</w:t>
      </w:r>
      <w:r w:rsidR="009B76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Clark’s </w:t>
      </w:r>
      <w:r>
        <w:rPr>
          <w:rFonts w:ascii="Times New Roman" w:hAnsi="Times New Roman" w:cs="Times New Roman"/>
          <w:color w:val="000000"/>
        </w:rPr>
        <w:t>case could be reissued. There was such possibility. In this case the notes had to be destroyed. For</w:t>
      </w:r>
      <w:r w:rsidR="009B76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reasons stated above and following </w:t>
      </w:r>
      <w:r>
        <w:rPr>
          <w:rFonts w:ascii="Times New Roman" w:hAnsi="Times New Roman" w:cs="Times New Roman"/>
          <w:i/>
          <w:iCs/>
          <w:color w:val="000000"/>
        </w:rPr>
        <w:t>R. v. Clark</w:t>
      </w:r>
      <w:r>
        <w:rPr>
          <w:rFonts w:ascii="Times New Roman" w:hAnsi="Times New Roman" w:cs="Times New Roman"/>
          <w:color w:val="000000"/>
        </w:rPr>
        <w:t>, I consider that the stolen notes had ceased to be legal</w:t>
      </w:r>
      <w:r w:rsidR="009B76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tender and could not be described as money. The sum of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>. 1,300/- placed on them is erroneous, the</w:t>
      </w:r>
      <w:r w:rsidR="009B76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stolen notes did not represent that sum, </w:t>
      </w:r>
      <w:proofErr w:type="gramStart"/>
      <w:r>
        <w:rPr>
          <w:rFonts w:ascii="Times New Roman" w:hAnsi="Times New Roman" w:cs="Times New Roman"/>
          <w:color w:val="000000"/>
        </w:rPr>
        <w:t>they</w:t>
      </w:r>
      <w:proofErr w:type="gramEnd"/>
      <w:r>
        <w:rPr>
          <w:rFonts w:ascii="Times New Roman" w:hAnsi="Times New Roman" w:cs="Times New Roman"/>
          <w:color w:val="000000"/>
        </w:rPr>
        <w:t xml:space="preserve"> were nothing but waste paper. This waste paper was the</w:t>
      </w:r>
      <w:r w:rsidR="009B76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property of the Bank of Uganda and not of the Uganda Government. The Bank of Uganda placed no</w:t>
      </w:r>
      <w:r w:rsidR="009B76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further value on them after they were redeemed. In my opinion the charge as framed was defective and</w:t>
      </w:r>
      <w:r w:rsidR="009B76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bad in law. I quash the conviction and set aside the sentence passed on the appellant.</w:t>
      </w:r>
    </w:p>
    <w:p w:rsidR="00451556" w:rsidRDefault="00451556" w:rsidP="004515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Appeal allowed.</w:t>
      </w:r>
    </w:p>
    <w:p w:rsidR="00451556" w:rsidRDefault="00451556" w:rsidP="004515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appellant:</w:t>
      </w:r>
    </w:p>
    <w:p w:rsidR="00451556" w:rsidRDefault="00451556" w:rsidP="004515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H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Kayondo</w:t>
      </w:r>
      <w:proofErr w:type="spellEnd"/>
    </w:p>
    <w:p w:rsidR="00451556" w:rsidRDefault="00451556" w:rsidP="004515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respondent:</w:t>
      </w:r>
    </w:p>
    <w:p w:rsidR="003278A0" w:rsidRDefault="00451556" w:rsidP="00451556">
      <w:r>
        <w:rPr>
          <w:rFonts w:ascii="Times New Roman" w:hAnsi="Times New Roman" w:cs="Times New Roman"/>
          <w:i/>
          <w:iCs/>
          <w:color w:val="000000"/>
        </w:rPr>
        <w:t xml:space="preserve">JWN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Tsekooko</w:t>
      </w:r>
      <w:proofErr w:type="spellEnd"/>
    </w:p>
    <w:sectPr w:rsidR="00327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556"/>
    <w:rsid w:val="003278A0"/>
    <w:rsid w:val="00451556"/>
    <w:rsid w:val="009B7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D81B46-3DEC-49B9-BE68-E935EAA61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1856</Words>
  <Characters>10581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2018-07-06T11:14:00Z</dcterms:created>
  <dcterms:modified xsi:type="dcterms:W3CDTF">2018-07-13T06:58:00Z</dcterms:modified>
</cp:coreProperties>
</file>