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Lebiringin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October 1973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179/1973 (40/74)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James Wicks CJ and </w:t>
      </w:r>
      <w:proofErr w:type="spellStart"/>
      <w:r>
        <w:rPr>
          <w:rFonts w:ascii="Times New Roman" w:hAnsi="Times New Roman" w:cs="Times New Roman"/>
          <w:color w:val="000000"/>
        </w:rPr>
        <w:t>Hancox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Charge – Form of – Not necessary for charge to negative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exceptions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or qualifications of offence – Criminal Procedure Code, s. </w:t>
      </w:r>
      <w:r>
        <w:rPr>
          <w:rFonts w:ascii="Times New Roman" w:hAnsi="Times New Roman" w:cs="Times New Roman"/>
          <w:color w:val="000000"/>
        </w:rPr>
        <w:t>137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Sentence – Loss of job can properly be taken into account.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D538C" w:rsidRDefault="00BD538C" w:rsidP="00575F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convicted on his own plea of illegal possession of a game trophy. During the course of</w:t>
      </w:r>
      <w:r w:rsidR="00575F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taking the plea the appellant put forward an explanation which was inconsistent with guilt, but he then</w:t>
      </w:r>
      <w:r w:rsidR="00575F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withdrew this.</w:t>
      </w:r>
      <w:r w:rsidR="00575F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sentenced to two years’ imprisonment and the trophy and the vehicle used were</w:t>
      </w:r>
      <w:r w:rsidR="00575F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ordered to be confiscated.</w:t>
      </w:r>
      <w:r w:rsidR="00575F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appeal it was contended that the charge was bad as it did not negative by averment all the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 w:rsidR="00575F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open to the appellant, that the appellant had not intended to plead guilty, that the sentence was excessive</w:t>
      </w:r>
      <w:r w:rsidR="00575F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comparison with another case, and that the magistrate had not taken into account the loss the appellant</w:t>
      </w:r>
      <w:r w:rsidR="00575F1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suffer by dismissal from his employment.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it</w:t>
      </w:r>
      <w:proofErr w:type="gramEnd"/>
      <w:r>
        <w:rPr>
          <w:rFonts w:ascii="Times New Roman" w:hAnsi="Times New Roman" w:cs="Times New Roman"/>
          <w:color w:val="000000"/>
        </w:rPr>
        <w:t xml:space="preserve"> is not necessary in the charge to negative exceptions to, or qualifications of, the offence;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appellant intended to and did plead guilty;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sentence was excessive, but a custodial sentence was appropriate;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(iv)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loss suffered by an accused in losing his employment is a factor which may be taken into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account</w:t>
      </w:r>
      <w:proofErr w:type="gramEnd"/>
      <w:r>
        <w:rPr>
          <w:rFonts w:ascii="Times New Roman" w:hAnsi="Times New Roman" w:cs="Times New Roman"/>
          <w:color w:val="000000"/>
        </w:rPr>
        <w:t xml:space="preserve"> in assessing sentence.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Sentence varied.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Lukas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Bachegwa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</w:t>
      </w:r>
      <w:r>
        <w:rPr>
          <w:rFonts w:ascii="Times New Roman" w:hAnsi="Times New Roman" w:cs="Times New Roman"/>
          <w:color w:val="000000"/>
        </w:rPr>
        <w:t>. (1956), 29 K.L.R. 189.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Koech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 [1968] E.A. 109.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 xml:space="preserve">R. v. Turner </w:t>
      </w:r>
      <w:r>
        <w:rPr>
          <w:rFonts w:ascii="Times New Roman" w:hAnsi="Times New Roman" w:cs="Times New Roman"/>
          <w:color w:val="000000"/>
        </w:rPr>
        <w:t>(1970), 54 Cr. App. R. 352.</w:t>
      </w:r>
      <w:bookmarkStart w:id="0" w:name="_GoBack"/>
      <w:bookmarkEnd w:id="0"/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 xml:space="preserve">R. v. Barnes </w:t>
      </w:r>
      <w:r>
        <w:rPr>
          <w:rFonts w:ascii="Times New Roman" w:hAnsi="Times New Roman" w:cs="Times New Roman"/>
          <w:color w:val="000000"/>
        </w:rPr>
        <w:t>(1971), 55 Cr. App. R. 100.</w:t>
      </w:r>
    </w:p>
    <w:p w:rsidR="00BD538C" w:rsidRDefault="00BD538C" w:rsidP="00BD5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Kibilo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 [1971] E.A. 101.</w:t>
      </w:r>
    </w:p>
    <w:p w:rsidR="006B48C8" w:rsidRDefault="00BD538C" w:rsidP="00BD538C">
      <w:r>
        <w:rPr>
          <w:rFonts w:ascii="Times New Roman" w:hAnsi="Times New Roman" w:cs="Times New Roman"/>
          <w:color w:val="000000"/>
        </w:rPr>
        <w:t xml:space="preserve">(6)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Marete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Republic, </w:t>
      </w:r>
      <w:r>
        <w:rPr>
          <w:rFonts w:ascii="Times New Roman" w:hAnsi="Times New Roman" w:cs="Times New Roman"/>
          <w:color w:val="000000"/>
        </w:rPr>
        <w:t>Cr. App. 743 of 1972 (unreported).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8C"/>
    <w:rsid w:val="00575F19"/>
    <w:rsid w:val="006B48C8"/>
    <w:rsid w:val="00BD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0D451-0A5B-45FC-9DA8-18A27A94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2018-07-05T13:20:00Z</dcterms:created>
  <dcterms:modified xsi:type="dcterms:W3CDTF">2018-07-13T07:02:00Z</dcterms:modified>
</cp:coreProperties>
</file>