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E44" w:rsidRDefault="00076E44" w:rsidP="00FA6D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Lipumba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Mzee</w:t>
      </w:r>
      <w:proofErr w:type="spellEnd"/>
    </w:p>
    <w:p w:rsidR="00076E44" w:rsidRDefault="00076E44" w:rsidP="00FA6D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Zanzibar</w:t>
      </w:r>
    </w:p>
    <w:p w:rsidR="00076E44" w:rsidRDefault="00076E44" w:rsidP="00FA6D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December 2003</w:t>
      </w:r>
    </w:p>
    <w:p w:rsidR="00076E44" w:rsidRDefault="00076E44" w:rsidP="00FA6D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92/98</w:t>
      </w:r>
    </w:p>
    <w:p w:rsidR="00076E44" w:rsidRDefault="00076E44" w:rsidP="00FA6D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Mroso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76E44" w:rsidRDefault="00076E44" w:rsidP="00FA6D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76E44" w:rsidRDefault="00076E44" w:rsidP="00FA6D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bookmarkEnd w:id="0"/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Slander – Power of appellate court to review award of damages – Whether trial Judge</w:t>
      </w:r>
    </w:p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applied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wrong principle or misapprehended facts to make wholly erroneous estimate – Whether general</w:t>
      </w:r>
    </w:p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damages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flow from wrong complained of.</w:t>
      </w:r>
    </w:p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Slander – Actionable </w:t>
      </w:r>
      <w:r>
        <w:rPr>
          <w:rFonts w:ascii="Times New Roman" w:hAnsi="Times New Roman" w:cs="Times New Roman"/>
          <w:color w:val="000000"/>
        </w:rPr>
        <w:t xml:space="preserve">per se </w:t>
      </w:r>
      <w:r>
        <w:rPr>
          <w:rFonts w:ascii="Times New Roman" w:hAnsi="Times New Roman" w:cs="Times New Roman"/>
          <w:i/>
          <w:iCs/>
          <w:color w:val="000000"/>
        </w:rPr>
        <w:t>– Slanderous words imputing commission of crime – Whether necessary</w:t>
      </w:r>
    </w:p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prove special damages – Fair comment – Whether party must plead facts upon which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fair</w:t>
      </w:r>
    </w:p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comment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predicated.</w:t>
      </w:r>
    </w:p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A6D99" w:rsidRDefault="00076E44" w:rsidP="00FA6D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who was a party chairman and professor of economics, had at a public rally uttered words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Respondent complained were defamatory of him. The Respondent was the chairman of the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Electoral Commission of Zanzibar, and the Appellant had alleged that the Respondent bought a house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worth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60 million immediately after the elections through corrupt means. The Respondent claimed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words spoken by the Appellant were defamatory and were understood to mean that the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was a corrupt person who was bribed and so bought a house worth over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60 million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soon after announcing the election results. The Respondent claimed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100 million as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damages from the Appellant and three others in the trial court. After due consideration and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analysis of the evidence, the trial Judge held that the Respondent had been defamed and ordered each of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four Defendants to pay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as general damages.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appealed on grounds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trial Judge had failed to appreciate the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distinction between libel and slander; that the trial Judge had erred in holding the Appellant equally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liable as the rest of the Defendants; and that the trial Judge had erred in awarding such a huge sum of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 as damages while the evidence adduced did not prove any special damage to the Respondent.</w:t>
      </w:r>
      <w:r w:rsidR="00FA6D99">
        <w:rPr>
          <w:rFonts w:ascii="Times New Roman" w:hAnsi="Times New Roman" w:cs="Times New Roman"/>
          <w:color w:val="000000"/>
        </w:rPr>
        <w:t xml:space="preserve"> </w:t>
      </w:r>
    </w:p>
    <w:p w:rsidR="00FA6D99" w:rsidRDefault="00FA6D99" w:rsidP="00FA6D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E44" w:rsidRDefault="00076E44" w:rsidP="00FA6D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slander is a false and defamatory statement made by spoken words or gestures which tend to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injure the reputation of another. The trial Judge correctly found that the spoken words imputed the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commission of a crime and so were actionable </w:t>
      </w:r>
      <w:r>
        <w:rPr>
          <w:rFonts w:ascii="Times New Roman" w:hAnsi="Times New Roman" w:cs="Times New Roman"/>
          <w:i/>
          <w:iCs/>
          <w:color w:val="000000"/>
        </w:rPr>
        <w:t>per se</w:t>
      </w:r>
      <w:r>
        <w:rPr>
          <w:rFonts w:ascii="Times New Roman" w:hAnsi="Times New Roman" w:cs="Times New Roman"/>
          <w:color w:val="000000"/>
        </w:rPr>
        <w:t>. The Respondent did not need to prove special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damages.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trite law that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fair comment is concerned with the protection of comment. The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to plead the facts upon which the comment was based and the facts must have been in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existence. The spoken words, as found by the trial Judge, constituted a false statement of fact. The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fair comment was not therefore applicable (</w:t>
      </w:r>
      <w:r>
        <w:rPr>
          <w:rFonts w:ascii="Times New Roman" w:hAnsi="Times New Roman" w:cs="Times New Roman"/>
          <w:i/>
          <w:iCs/>
          <w:color w:val="000000"/>
        </w:rPr>
        <w:t xml:space="preserve">Reynolds v Times Newspapers </w:t>
      </w:r>
      <w:r>
        <w:rPr>
          <w:rFonts w:ascii="Times New Roman" w:hAnsi="Times New Roman" w:cs="Times New Roman"/>
          <w:color w:val="000000"/>
        </w:rPr>
        <w:t>[2000] 2 LRC 750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considered).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power of an appellate court to review awards of damages on the ground either that they are too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or too low is limited. It must be shown that the trial Judge arrived at his figure by applying a wrong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 or through a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misapprehension of facts, or that for some other reason made a wholly erroneous estimate of the damaged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suffered (</w:t>
      </w:r>
      <w:r>
        <w:rPr>
          <w:rFonts w:ascii="Times New Roman" w:hAnsi="Times New Roman" w:cs="Times New Roman"/>
          <w:i/>
          <w:iCs/>
          <w:color w:val="000000"/>
        </w:rPr>
        <w:t xml:space="preserve">Associated Newspapers Ltd v Dingle </w:t>
      </w:r>
      <w:r>
        <w:rPr>
          <w:rFonts w:ascii="Times New Roman" w:hAnsi="Times New Roman" w:cs="Times New Roman"/>
          <w:color w:val="000000"/>
        </w:rPr>
        <w:t>[1962] 2 All ER 737 adopted). The law presumes general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to flow from the wrong complained of and they need not be specially pleaded (</w:t>
      </w:r>
      <w:r>
        <w:rPr>
          <w:rFonts w:ascii="Times New Roman" w:hAnsi="Times New Roman" w:cs="Times New Roman"/>
          <w:i/>
          <w:iCs/>
          <w:color w:val="000000"/>
        </w:rPr>
        <w:t>Admiralty</w:t>
      </w:r>
      <w:r w:rsidR="00FA6D9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Commissioner v SS Susquehanna </w:t>
      </w:r>
      <w:r>
        <w:rPr>
          <w:rFonts w:ascii="Times New Roman" w:hAnsi="Times New Roman" w:cs="Times New Roman"/>
          <w:color w:val="000000"/>
        </w:rPr>
        <w:t>[1926] AC 655 considered).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trial Judge was unduly influenced by the staggering claim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100 million from each of the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general damages made by the Respondent. The award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as general damages was on the</w:t>
      </w:r>
      <w:r w:rsidR="00FA6D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high side and would be substituted with the figure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million.</w:t>
      </w:r>
    </w:p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Admiralty Commissioner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v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SS Susquehanna </w:t>
      </w:r>
      <w:r>
        <w:rPr>
          <w:rFonts w:ascii="Times New Roman" w:hAnsi="Times New Roman" w:cs="Times New Roman"/>
          <w:color w:val="000000"/>
        </w:rPr>
        <w:t xml:space="preserve">[1926] AC 655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Associated Newspapers Ltd v Dingle </w:t>
      </w:r>
      <w:r>
        <w:rPr>
          <w:rFonts w:ascii="Times New Roman" w:hAnsi="Times New Roman" w:cs="Times New Roman"/>
          <w:color w:val="000000"/>
        </w:rPr>
        <w:t xml:space="preserve">[1962] 2 All ER 737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076E44" w:rsidRDefault="00076E44" w:rsidP="00076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John v MGN Limited </w:t>
      </w:r>
      <w:r>
        <w:rPr>
          <w:rFonts w:ascii="Times New Roman" w:hAnsi="Times New Roman" w:cs="Times New Roman"/>
          <w:color w:val="000000"/>
        </w:rPr>
        <w:t>[1996] 2 All ER 35</w:t>
      </w:r>
    </w:p>
    <w:p w:rsidR="0021070D" w:rsidRDefault="00076E44" w:rsidP="00076E44">
      <w:r>
        <w:rPr>
          <w:rFonts w:ascii="Times New Roman" w:hAnsi="Times New Roman" w:cs="Times New Roman"/>
          <w:i/>
          <w:iCs/>
          <w:color w:val="000000"/>
        </w:rPr>
        <w:t xml:space="preserve">Reynolds v Times Newspapers </w:t>
      </w:r>
      <w:r>
        <w:rPr>
          <w:rFonts w:ascii="Times New Roman" w:hAnsi="Times New Roman" w:cs="Times New Roman"/>
          <w:color w:val="000000"/>
        </w:rPr>
        <w:t xml:space="preserve">[2000] 2 LRC 750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44"/>
    <w:rsid w:val="00076E44"/>
    <w:rsid w:val="0021070D"/>
    <w:rsid w:val="00F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AAD15-F4EA-4859-BFB9-5BDC4112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2018-07-04T14:11:00Z</dcterms:created>
  <dcterms:modified xsi:type="dcterms:W3CDTF">2018-07-13T07:10:00Z</dcterms:modified>
</cp:coreProperties>
</file>