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Lipumba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Mzee</w:t>
      </w:r>
      <w:proofErr w:type="spellEnd"/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December 2003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92/98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Slander – Power of appellate court to review award of damages – Whether trial Judge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wrong principle or misapprehended facts to make wholly erroneous estimate – Whether general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flow from wrong complained of.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Slander – Actionable </w:t>
      </w:r>
      <w:r>
        <w:rPr>
          <w:rFonts w:ascii="Times New Roman" w:hAnsi="Times New Roman" w:cs="Times New Roman"/>
          <w:color w:val="000000"/>
        </w:rPr>
        <w:t xml:space="preserve">per se </w:t>
      </w:r>
      <w:r>
        <w:rPr>
          <w:rFonts w:ascii="Times New Roman" w:hAnsi="Times New Roman" w:cs="Times New Roman"/>
          <w:i/>
          <w:iCs/>
          <w:color w:val="000000"/>
        </w:rPr>
        <w:t>– Slanderous words imputing commission of crime – Whether necessary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prove special damages – Fair comment – Whether party must plead facts upon which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fair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predicated.</w:t>
      </w:r>
    </w:p>
    <w:p w:rsidR="00763CC4" w:rsidRDefault="00663CBE" w:rsidP="00663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Mroso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Munuo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Nsekela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Respondent, </w:t>
      </w:r>
      <w:proofErr w:type="spellStart"/>
      <w:r>
        <w:rPr>
          <w:rFonts w:ascii="Times New Roman" w:hAnsi="Times New Roman" w:cs="Times New Roman"/>
          <w:color w:val="000000"/>
        </w:rPr>
        <w:t>Zuberi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Mzee</w:t>
      </w:r>
      <w:proofErr w:type="spellEnd"/>
      <w:r>
        <w:rPr>
          <w:rFonts w:ascii="Times New Roman" w:hAnsi="Times New Roman" w:cs="Times New Roman"/>
          <w:color w:val="000000"/>
        </w:rPr>
        <w:t>, at the material time was the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Chairman of the Electoral Commission of Zanzibar. He claimed that the Appellant, Professor Ibrahim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Haruna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Lipumba</w:t>
      </w:r>
      <w:proofErr w:type="spellEnd"/>
      <w:r>
        <w:rPr>
          <w:rFonts w:ascii="Times New Roman" w:hAnsi="Times New Roman" w:cs="Times New Roman"/>
          <w:color w:val="000000"/>
        </w:rPr>
        <w:t xml:space="preserve"> had at a public rally at </w:t>
      </w:r>
      <w:proofErr w:type="spellStart"/>
      <w:r>
        <w:rPr>
          <w:rFonts w:ascii="Times New Roman" w:hAnsi="Times New Roman" w:cs="Times New Roman"/>
          <w:color w:val="000000"/>
        </w:rPr>
        <w:t>Tibirizi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Chake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Chake</w:t>
      </w:r>
      <w:proofErr w:type="spellEnd"/>
      <w:r>
        <w:rPr>
          <w:rFonts w:ascii="Times New Roman" w:hAnsi="Times New Roman" w:cs="Times New Roman"/>
          <w:color w:val="000000"/>
        </w:rPr>
        <w:t>, Pemba, uttered the following words: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Kama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kumpandisha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katibu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mkuu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ofisi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raisi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Mjumbe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mmoja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Tume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Uchaguzi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siyo</w:t>
      </w:r>
      <w:proofErr w:type="spellEnd"/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rushea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tuiite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kitu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Mwenyakiti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Tume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Uchaguzi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Zanzibar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kununua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nyumba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zaidi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TShs</w:t>
      </w:r>
      <w:proofErr w:type="spellEnd"/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milioni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60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baada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uchaguzi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haikutokana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rushwa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 supplied.)</w:t>
      </w:r>
    </w:p>
    <w:p w:rsidR="00663CBE" w:rsidRDefault="00763CC4" w:rsidP="0066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claimed that these words spoken by the Appellant were defamatory and referred to him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he was the Chairman of the Electoral Commission of Zanzibar and that in their natural and ordinary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they meant and were understood to mean that the Respondent was a corrupt person who was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bribed and so bought a house worth over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million soon after announcing the election results.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claimed,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100 million as general damages from each of the four Defendants.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Second, Third and Fourth Defendants were the Editor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newspaper, the General Manager,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Times Limited and the General Manager, Business Printers Limited respectively. After due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and analysis of the evidence, the trial Judge (</w:t>
      </w:r>
      <w:proofErr w:type="spellStart"/>
      <w:r>
        <w:rPr>
          <w:rFonts w:ascii="Times New Roman" w:hAnsi="Times New Roman" w:cs="Times New Roman"/>
          <w:color w:val="000000"/>
        </w:rPr>
        <w:t>Kannonyele</w:t>
      </w:r>
      <w:proofErr w:type="spellEnd"/>
      <w:r>
        <w:rPr>
          <w:rFonts w:ascii="Times New Roman" w:hAnsi="Times New Roman" w:cs="Times New Roman"/>
          <w:color w:val="000000"/>
        </w:rPr>
        <w:t xml:space="preserve"> J) held that the Respondent had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defamed and ordered that each of the four Defendants should pay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general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 The Appellant was aggrieved by this decision hence the appeal to this Court.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 of the appeal,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advocate, represented the Appellant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663CB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Kashuumbugu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advocate, represented the Respondent.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three grounds of appeal,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namely:</w:t>
      </w:r>
      <w:r w:rsidR="00663CBE">
        <w:rPr>
          <w:rFonts w:ascii="Times New Roman" w:hAnsi="Times New Roman" w:cs="Times New Roman"/>
          <w:color w:val="000000"/>
        </w:rPr>
        <w:t xml:space="preserve"> </w:t>
      </w:r>
    </w:p>
    <w:p w:rsidR="00663CBE" w:rsidRDefault="00763CC4" w:rsidP="0066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That the Learned trial Judge erred in law and in fact in failing to appreciate the distinction between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libel and slander.</w:t>
      </w:r>
    </w:p>
    <w:p w:rsidR="00663CBE" w:rsidRDefault="00663CBE" w:rsidP="0066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="00763CC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r w:rsidR="00763CC4">
        <w:rPr>
          <w:rFonts w:ascii="Times New Roman" w:hAnsi="Times New Roman" w:cs="Times New Roman"/>
          <w:color w:val="000000"/>
          <w:sz w:val="20"/>
          <w:szCs w:val="20"/>
        </w:rPr>
        <w:t xml:space="preserve"> the Learned trial Judge erred on law and in fact, in holding the Appellant equally liable as the rest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63CC4">
        <w:rPr>
          <w:rFonts w:ascii="Times New Roman" w:hAnsi="Times New Roman" w:cs="Times New Roman"/>
          <w:color w:val="000000"/>
          <w:sz w:val="20"/>
          <w:szCs w:val="20"/>
        </w:rPr>
        <w:t>of the Defendants therein as if the standards of proof for the alleged wrongs are equal and the same.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63CC4" w:rsidRDefault="00763CC4" w:rsidP="0066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trial Judge erred in law and in fact in awarding such a huge sum of money as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to the Respondent while the evidence adduced did not prove any special damages to the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Respondent/Plaintiff”.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first ground of appeal need not detain us for it is clearly baseless. The trial Judge was well aware of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distinction between libel and slander. In the course of his judgment, the trial Judge referred to,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663CB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alia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A Dictionary of Modern Legal Usage </w:t>
      </w:r>
      <w:r>
        <w:rPr>
          <w:rFonts w:ascii="Times New Roman" w:hAnsi="Times New Roman" w:cs="Times New Roman"/>
          <w:color w:val="000000"/>
        </w:rPr>
        <w:t xml:space="preserve">(2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 xml:space="preserve">) 1995 by </w:t>
      </w:r>
      <w:proofErr w:type="spellStart"/>
      <w:r>
        <w:rPr>
          <w:rFonts w:ascii="Times New Roman" w:hAnsi="Times New Roman" w:cs="Times New Roman"/>
          <w:color w:val="000000"/>
        </w:rPr>
        <w:t>Bivam</w:t>
      </w:r>
      <w:proofErr w:type="spellEnd"/>
      <w:r>
        <w:rPr>
          <w:rFonts w:ascii="Times New Roman" w:hAnsi="Times New Roman" w:cs="Times New Roman"/>
          <w:color w:val="000000"/>
        </w:rPr>
        <w:t xml:space="preserve"> A Garner at page 527 where it is stated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thus: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popular usage the terms libel and slander are synonymous, meaning a deliberate, untrue, derogatory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statement, usually about a person, whether in writing or orally. In legal usage there are important differences.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Each is an untrue and defamatory imputation made by one person about another which, if published (that is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communicated to a third person), can be a ground for a civil action in damages. Such imputation is a libel if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in a permanent form (writing, pictures) or by broadcasting. It is slander if made in a fugitive form (for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example by speaking or gestures). A further distinction is that an action for slander cannot ordinarily succeed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proof of actual damage has been caused; in an action for libel this is unnecessary”.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slander is a false and defamatory statement by spoken words or gestures which tend to injure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reputation of another. The Respondent complained that the words spoken by the Appellant at </w:t>
      </w:r>
      <w:proofErr w:type="spellStart"/>
      <w:r>
        <w:rPr>
          <w:rFonts w:ascii="Times New Roman" w:hAnsi="Times New Roman" w:cs="Times New Roman"/>
          <w:color w:val="000000"/>
        </w:rPr>
        <w:t>Tibirizi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Chake</w:t>
      </w:r>
      <w:proofErr w:type="spellEnd"/>
      <w:r>
        <w:rPr>
          <w:rFonts w:ascii="Times New Roman" w:hAnsi="Times New Roman" w:cs="Times New Roman"/>
          <w:color w:val="000000"/>
        </w:rPr>
        <w:t>, were slanderous. The trial Judge discussed this matter and found that the spoken words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imputed the commission of a crime and so were actionable </w:t>
      </w:r>
      <w:r>
        <w:rPr>
          <w:rFonts w:ascii="Times New Roman" w:hAnsi="Times New Roman" w:cs="Times New Roman"/>
          <w:i/>
          <w:iCs/>
          <w:color w:val="000000"/>
        </w:rPr>
        <w:t>per se</w:t>
      </w:r>
      <w:r>
        <w:rPr>
          <w:rFonts w:ascii="Times New Roman" w:hAnsi="Times New Roman" w:cs="Times New Roman"/>
          <w:color w:val="000000"/>
        </w:rPr>
        <w:t>. In other words, there was no need for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to prove special damages. The complaint by the Respondent against the Appellant was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based on the spoken words. It is therefore totally unfounded for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fault the trial Judge on this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now turn our attention to the second and third grounds of appeal which were argued together.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663CB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theme of the spoken words complained of was to brief the party faithful (CUF)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elections in Zanzibar had been rigged and as a result their presidential candidate had lost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election. He added that the Appellant appealed to President </w:t>
      </w:r>
      <w:proofErr w:type="spellStart"/>
      <w:r>
        <w:rPr>
          <w:rFonts w:ascii="Times New Roman" w:hAnsi="Times New Roman" w:cs="Times New Roman"/>
          <w:color w:val="000000"/>
        </w:rPr>
        <w:t>Mkapa</w:t>
      </w:r>
      <w:proofErr w:type="spellEnd"/>
      <w:r>
        <w:rPr>
          <w:rFonts w:ascii="Times New Roman" w:hAnsi="Times New Roman" w:cs="Times New Roman"/>
          <w:color w:val="000000"/>
        </w:rPr>
        <w:t xml:space="preserve"> to fight corruption which was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rampant in the country. Due to corruption some members of the Electoral Commission had benefited by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rigging the elections. This is what the Appellant stated in his evidence: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“At the meeting I was commenting if it was not out of corruption proceeds with which the chairman could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bought such a house as alleged. Actually I was pausing a question in view of the widespread news about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Chairman of the Zanzibar Electoral Commission purchase an expensive house immediately after the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elections”.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cross-examined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Kashuumbugu</w:t>
      </w:r>
      <w:proofErr w:type="spellEnd"/>
      <w:r>
        <w:rPr>
          <w:rFonts w:ascii="Times New Roman" w:hAnsi="Times New Roman" w:cs="Times New Roman"/>
          <w:color w:val="000000"/>
        </w:rPr>
        <w:t>, the Appellant did not mince his words: He stated as follows: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still contend that the news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Unguja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Pemba after the elections up to the date I made the speech at the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rally in Pemba that the Chairman of the Zanzibar Electoral Commission bought a 60 m house after the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elections are true. In other words, I still contend that the news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Unguja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Pemba that the Chairman of the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Electoral Commission had bought an expensive house estimated at about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60 m or more were true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notwithstanding that I made no research to verify the news, as I usually don’t on such matters.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 still contend</w:t>
      </w:r>
      <w:r w:rsidR="00663CB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that the chairman of the Zanzibar Electoral Commission was corrupted or bribed in order to rig the</w:t>
      </w:r>
      <w:r w:rsidR="00663CB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Presidential Election results of 1995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 supplied).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Kashuumbugu</w:t>
      </w:r>
      <w:proofErr w:type="spellEnd"/>
      <w:r>
        <w:rPr>
          <w:rFonts w:ascii="Times New Roman" w:hAnsi="Times New Roman" w:cs="Times New Roman"/>
          <w:color w:val="000000"/>
        </w:rPr>
        <w:t>, on his part, submitted that the words spoken by the Appellant imputed that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purchased a house by corrupt means, which was a criminal offence. This allegation was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repeated by the Appellant while testifying on oath and the Appellant did not feel any need to recant or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verify the accuracy of those allegations. The learned advocate added that these words were false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utterances and the mere fact that they were made at a public rally was not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at all.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 dispute at all that the Appellant spoke those words at </w:t>
      </w:r>
      <w:proofErr w:type="spellStart"/>
      <w:r>
        <w:rPr>
          <w:rFonts w:ascii="Times New Roman" w:hAnsi="Times New Roman" w:cs="Times New Roman"/>
          <w:color w:val="000000"/>
        </w:rPr>
        <w:t>Tibirizi</w:t>
      </w:r>
      <w:proofErr w:type="spellEnd"/>
      <w:r>
        <w:rPr>
          <w:rFonts w:ascii="Times New Roman" w:hAnsi="Times New Roman" w:cs="Times New Roman"/>
          <w:color w:val="000000"/>
        </w:rPr>
        <w:t>. He did not make any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 to disown them. In fact he reiterated his belief in what he had said. The spoken words clearly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Respondent. In this respect there was a lame attempt to suggest that the Respondent was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target of those words. Like the trial Judge, we are not persuaded in the least that the Respondent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the person being referred to. It is evident from the testimony of the Appellant himself, DW2,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</w:t>
      </w:r>
      <w:proofErr w:type="spellStart"/>
      <w:r>
        <w:rPr>
          <w:rFonts w:ascii="Times New Roman" w:hAnsi="Times New Roman" w:cs="Times New Roman"/>
          <w:color w:val="000000"/>
        </w:rPr>
        <w:t>Miraji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Adballa</w:t>
      </w:r>
      <w:proofErr w:type="spellEnd"/>
      <w:r>
        <w:rPr>
          <w:rFonts w:ascii="Times New Roman" w:hAnsi="Times New Roman" w:cs="Times New Roman"/>
          <w:color w:val="000000"/>
        </w:rPr>
        <w:t xml:space="preserve"> and DW3, </w:t>
      </w:r>
      <w:proofErr w:type="spellStart"/>
      <w:r>
        <w:rPr>
          <w:rFonts w:ascii="Times New Roman" w:hAnsi="Times New Roman" w:cs="Times New Roman"/>
          <w:color w:val="000000"/>
        </w:rPr>
        <w:t>Ayoub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Bakari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Hamadi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Respondent soon after the election,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corrupt means/bribery was able to purchase a house well beyond his legitimate financial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resources. The Appellant was not able to substantiate his allegations which were apparently founded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color w:val="000000"/>
        </w:rPr>
        <w:t>, however, forcefully argued that the words uttered were in the realm of politics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therefore protected as fair comment on a matter of public interest. It was a political discussion on an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national issue, namely, corruption.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trite law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fair comment is concerned with the protection of comment.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to plead the facts upon which the comment was based and the facts must have been in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existence. The trial Judge found that the spoken words were statements of fact which were false. With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respect, we concur with this finding. The Appellant himself without shame testified that he did not bother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do any homework to substantiate the accuracy or otherwise of the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 he had heard and which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formed the foundation of the defamatory words. The “real sting of the matter” or “the real pith and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marrow” was the statement that the Respondent had soon after the elections purchased a house worth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million by corrupt means. This was an imputation that the Respondent had committed a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offence. Corruption is a serious matter and coming from a national leader of a political party and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Professor of Economics, it was bound to have an impact upon those who heard or read the article in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newspaper. Admittedly, corruption both in the public service and the private sector should not be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condoned but this was not a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 to fabricate lies under the pretext of fair comment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 matter of public interest. With the greatest respect to the Appellant, we deprecate such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expect our leaders both in government and in politics to have respect for the truth. We wish to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respectfully associate ourselves with the observations made by Lord Nicholls in </w:t>
      </w:r>
      <w:r>
        <w:rPr>
          <w:rFonts w:ascii="Times New Roman" w:hAnsi="Times New Roman" w:cs="Times New Roman"/>
          <w:i/>
          <w:iCs/>
          <w:color w:val="000000"/>
        </w:rPr>
        <w:t>Reynolds v Times</w:t>
      </w:r>
      <w:r w:rsidR="00663CB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Newspapers </w:t>
      </w:r>
      <w:r>
        <w:rPr>
          <w:rFonts w:ascii="Times New Roman" w:hAnsi="Times New Roman" w:cs="Times New Roman"/>
          <w:color w:val="000000"/>
        </w:rPr>
        <w:t>[2000] 2 LRC 750 where he stated at page 760: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“Reputation is an integral and important part of the dignity of the individual. It also forms the basis of many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decisions in a democratic society which are fundamental to its well-being: whom to employ or work for,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whom to promote, whom to do business with or to vote for. Once besmirched by an unfounded allegation in a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newspaper, a reputation can be damaged forever, especially if there is no opportunity to vindicate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one’s reputation. When this happens, society as well as the individual is the loser. For it should not be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supposed that protection of reputation is a matter of importance only to the affected individual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and his family.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Protection of reputation is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conducive to the public good. It is in the public interest that the reputation of public figures should not be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debased falsely”.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our part, we do not entertain any doubts whatsoever that the words spoken by the Appellant at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Tibirizi</w:t>
      </w:r>
      <w:proofErr w:type="spellEnd"/>
      <w:r>
        <w:rPr>
          <w:rFonts w:ascii="Times New Roman" w:hAnsi="Times New Roman" w:cs="Times New Roman"/>
          <w:color w:val="000000"/>
        </w:rPr>
        <w:t xml:space="preserve"> were slanderous; were untrue in substance and in fact; they clearly referred to the Respondent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imputed that he had committed a criminal offence. Under the circumstances, there was no need of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proof of special damages as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argued.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fair comment therefore collapses.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now proceed on to consider and determine the complaint against what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termed as “a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huge sum of money awarded as damages” to the Respondent. The trial Judge considered at some length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question of damages and awarded as general damages,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from each Defendant.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663CB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case against the Appellant was based on slander, but in the assessment of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damages, the Appellant was lumped together with the other three Defendants whose liability was based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libel. More specifically,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faulted the trial Judge for basing his assessment of damages on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unpleaded</w:t>
      </w:r>
      <w:proofErr w:type="spellEnd"/>
      <w:r>
        <w:rPr>
          <w:rFonts w:ascii="Times New Roman" w:hAnsi="Times New Roman" w:cs="Times New Roman"/>
          <w:color w:val="000000"/>
        </w:rPr>
        <w:t xml:space="preserve"> matters, namely punitive or exemplary damages. He submitted that the quantum of damages be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reviewed downwards to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million, which in his view, would meet the justice of the case.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Kashuumbungu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essence of the suit was the words spoken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Appellant at </w:t>
      </w:r>
      <w:proofErr w:type="spellStart"/>
      <w:r>
        <w:rPr>
          <w:rFonts w:ascii="Times New Roman" w:hAnsi="Times New Roman" w:cs="Times New Roman"/>
          <w:color w:val="000000"/>
        </w:rPr>
        <w:t>Tibirizi</w:t>
      </w:r>
      <w:proofErr w:type="spellEnd"/>
      <w:r>
        <w:rPr>
          <w:rFonts w:ascii="Times New Roman" w:hAnsi="Times New Roman" w:cs="Times New Roman"/>
          <w:color w:val="000000"/>
        </w:rPr>
        <w:t xml:space="preserve"> which imputed the commission of a criminal offence. This was actionable </w:t>
      </w:r>
      <w:r>
        <w:rPr>
          <w:rFonts w:ascii="Times New Roman" w:hAnsi="Times New Roman" w:cs="Times New Roman"/>
          <w:i/>
          <w:iCs/>
          <w:color w:val="000000"/>
        </w:rPr>
        <w:t>per</w:t>
      </w:r>
      <w:r w:rsidR="00663CB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 </w:t>
      </w:r>
      <w:r>
        <w:rPr>
          <w:rFonts w:ascii="Times New Roman" w:hAnsi="Times New Roman" w:cs="Times New Roman"/>
          <w:color w:val="000000"/>
        </w:rPr>
        <w:t>without proof of special damages. He added that the trial Judge took into account several factors,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the amount claimed in the plaint; the conduct of the Appellant in refusing to tender an apology;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reputation and standing of the Respondent in society.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then are the general principles that should guide a court in assessing damages in defamation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cases? We have sought inspiration from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John v MGN Limited </w:t>
      </w:r>
      <w:r>
        <w:rPr>
          <w:rFonts w:ascii="Times New Roman" w:hAnsi="Times New Roman" w:cs="Times New Roman"/>
          <w:color w:val="000000"/>
        </w:rPr>
        <w:t>[1996] 2 All ER 35 at page 47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wherein Sir Thomas Bingham MR had this to say: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successful Plaintiff in a defamation action is entitled to recover as general compensatory damages, such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 as will compensate him for the damage to his reputation; vindicate for the wrong he has suffered. That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 must compensate him for the damage to his reputation; vindicate his good name; and take account of the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distress, hurt and humiliation which the defamatory publication has caused. In assessing the appropriate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for injury to reputation the most important factor is the gravity of the libel; the more closely it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touches the Plaintiff’s personal integrity, professional reputation,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courage, loyalty and he core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attributes of his personality, the more serious it is likely to be. The extent of publication is also very relevant;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libel published to millions has a greater potential to cause damage than a libel published to a handful of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people. A successful litigant may properly look to an award of damages to vindicate his reputation: but the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significance of this is much greater in a case where the Defendant asserts the truth of the libel and refuses any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retraction or apology than in a case where the Defendant acknowledges the falsity of what was published and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publicly expresses regret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libellous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publication took place”.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 evidence on the record on the extent of the circulation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newspaper in </w:t>
      </w:r>
      <w:proofErr w:type="spellStart"/>
      <w:r>
        <w:rPr>
          <w:rFonts w:ascii="Times New Roman" w:hAnsi="Times New Roman" w:cs="Times New Roman"/>
          <w:color w:val="000000"/>
        </w:rPr>
        <w:t>Unguja</w:t>
      </w:r>
      <w:proofErr w:type="spellEnd"/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Pemba or Tanzania Mainland for that matter. We do not know as well whether or not this newspaper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 website in this age of information and technology. The estimated number of people who attended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public rally is also unknown. The inevitable conclusion is that the circulation of the defamatory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was very limited indeed. The trial Judge mentioned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fact that the Appellant did not make an apology and this was indicative of malice. In the pleadings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Respondent did not demand an apology from the Appellant and therefore it was not right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trial Judge to make adverse inferences against the Appellant for not tendering an apology or as a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 to award punitive or exemplary damages. Another factor which featured prominently in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assessment of damages was the protection of the Respondent’s reputation. We respectfully agree that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person’s reputation should not be savaged without justification. PW2, Musa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>, the only witness for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stated: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“We meet with the Plaintiff casually as a friend and to date I respect him the article in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Majira</w:t>
      </w:r>
      <w:proofErr w:type="spellEnd"/>
      <w:r w:rsidR="00663CB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notwithstanding. No doubt however, the article has the effect of lowering the Plaintiff’s estimation in society.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To the best of my knowledge, the article has not adversely affected the Plaintiff in any manner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supplied).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Respondent’s own witness, the injury to the Respondent’s reputation was minimal. On the other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hand, we have taken note, with despair we must add, that the defamatory words were spoken by a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prominent politician and distinguished academic but who unfortunately had no respect for the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truthfulness of what he said concerning the Respondent, a distinguished public figure in his own right.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of the Court to review awards of damages on the ground either that they are too high or too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low is limited. It must be shown that the trial Judge arrived at his figure by applying a wrong principle or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a misapprehension of facts of for some other reason to have made a wholly erroneous estimate of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damage suffered. (See: </w:t>
      </w:r>
      <w:r>
        <w:rPr>
          <w:rFonts w:ascii="Times New Roman" w:hAnsi="Times New Roman" w:cs="Times New Roman"/>
          <w:i/>
          <w:iCs/>
          <w:color w:val="000000"/>
        </w:rPr>
        <w:t xml:space="preserve">Associated Newspapers Ltd v Dingle </w:t>
      </w:r>
      <w:r>
        <w:rPr>
          <w:rFonts w:ascii="Times New Roman" w:hAnsi="Times New Roman" w:cs="Times New Roman"/>
          <w:color w:val="000000"/>
        </w:rPr>
        <w:t>[1962] 2 All ER 737 at page 743.) It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appear to us that the trial Judge was </w:t>
      </w:r>
      <w:r>
        <w:rPr>
          <w:rFonts w:ascii="Times New Roman" w:hAnsi="Times New Roman" w:cs="Times New Roman"/>
          <w:color w:val="000000"/>
        </w:rPr>
        <w:lastRenderedPageBreak/>
        <w:t xml:space="preserve">unduly influenced by the staggering claim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100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from each of the Defendants as general damages made by the Respondent. We would like to point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that the law presumes general damages to flow from the wrong complained of and need not be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specially pleaded. In the words of Lord Dunedin in </w:t>
      </w:r>
      <w:r>
        <w:rPr>
          <w:rFonts w:ascii="Times New Roman" w:hAnsi="Times New Roman" w:cs="Times New Roman"/>
          <w:i/>
          <w:iCs/>
          <w:color w:val="000000"/>
        </w:rPr>
        <w:t xml:space="preserve">Admiralty Commissioner v SS Susquehanna </w:t>
      </w:r>
      <w:r>
        <w:rPr>
          <w:rFonts w:ascii="Times New Roman" w:hAnsi="Times New Roman" w:cs="Times New Roman"/>
          <w:color w:val="000000"/>
        </w:rPr>
        <w:t>[1926]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 655 at page 661: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there be any special damage which is attributable to the wrongful act that special damage must be averred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 proved, and if proved, will be awarded.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If the damage be general, then it must be averred that such</w:t>
      </w:r>
      <w:r w:rsidR="00663CB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damage has been suffered, but the quantification is a jury question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 supplied).</w:t>
      </w:r>
      <w:r w:rsidR="00663CB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quantification of general damages should have been left to the Court to assess.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result, and for the reasons hopefully amply explained above, we think that the award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(thirty) million as general damages, was on the high side. We would substitute the figure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 (ten)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million.</w:t>
      </w:r>
      <w:r w:rsidR="00663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accordingly dismissed with costs.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Law Associates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Adv</w:t>
      </w:r>
      <w:proofErr w:type="spellEnd"/>
    </w:p>
    <w:p w:rsidR="00763CC4" w:rsidRDefault="00763CC4" w:rsidP="0076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763CC4" w:rsidP="00763CC4">
      <w:r>
        <w:rPr>
          <w:rFonts w:ascii="Times New Roman" w:hAnsi="Times New Roman" w:cs="Times New Roman"/>
          <w:i/>
          <w:iCs/>
          <w:color w:val="000000"/>
        </w:rPr>
        <w:t xml:space="preserve">DL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Kashuumbungu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Dominic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Kashuumbugu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C4"/>
    <w:rsid w:val="0021070D"/>
    <w:rsid w:val="00663CBE"/>
    <w:rsid w:val="007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EFC2-45F8-4518-8FFF-5E87D62A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2018-07-04T14:12:00Z</dcterms:created>
  <dcterms:modified xsi:type="dcterms:W3CDTF">2018-07-13T07:12:00Z</dcterms:modified>
</cp:coreProperties>
</file>