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Lutwama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October 1973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123/1973 (9/74)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Saied J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Witness – Interested in outcome of traffic prosecution – Evidence can be accepted.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Witness – Policeman – Sketch plan rejected – Rest of evidence can be accepted.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80E90" w:rsidRDefault="00780E90" w:rsidP="00C330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Saied J: </w:t>
      </w:r>
      <w:r>
        <w:rPr>
          <w:rFonts w:ascii="Times New Roman" w:hAnsi="Times New Roman" w:cs="Times New Roman"/>
          <w:color w:val="000000"/>
        </w:rPr>
        <w:t>The appellant was convicted by a Magistrate Grade I of driving without reasonable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for other road users contrary to s. 126 of the Traffic and Road Safety Act, 1970. He was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600/- and disqualified from obtaining any driving permit for a period of four months.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prosecution arose out of an accident which occurred on 21 December 1972 at about 4.35 p.m. on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Kitante</w:t>
      </w:r>
      <w:proofErr w:type="spellEnd"/>
      <w:r>
        <w:rPr>
          <w:rFonts w:ascii="Times New Roman" w:hAnsi="Times New Roman" w:cs="Times New Roman"/>
          <w:color w:val="000000"/>
        </w:rPr>
        <w:t xml:space="preserve"> Road between a seven ton tipper belonging to the City Council and being driven by the appellant,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 motor cyclist </w:t>
      </w:r>
      <w:proofErr w:type="spellStart"/>
      <w:r>
        <w:rPr>
          <w:rFonts w:ascii="Times New Roman" w:hAnsi="Times New Roman" w:cs="Times New Roman"/>
          <w:color w:val="000000"/>
        </w:rPr>
        <w:t>Youngson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Remmy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Odong</w:t>
      </w:r>
      <w:proofErr w:type="spellEnd"/>
      <w:r>
        <w:rPr>
          <w:rFonts w:ascii="Times New Roman" w:hAnsi="Times New Roman" w:cs="Times New Roman"/>
          <w:color w:val="000000"/>
        </w:rPr>
        <w:t xml:space="preserve"> who was riding a motor cycle. The complainant </w:t>
      </w:r>
      <w:proofErr w:type="spellStart"/>
      <w:r>
        <w:rPr>
          <w:rFonts w:ascii="Times New Roman" w:hAnsi="Times New Roman" w:cs="Times New Roman"/>
          <w:color w:val="000000"/>
        </w:rPr>
        <w:t>Odong</w:t>
      </w:r>
      <w:proofErr w:type="spellEnd"/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maintained that he was riding abreast with the appellant’s truck, he on the inner lane and the appellant on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outer, when the appellant suddenly and without any warning swung to the right into his path whereby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complainant collided with the front offside mudguard of the truck and fell some 30 yards away. 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suffered an injury to his left leg which had to be amputated.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an accident had occurred was not denied by the appellant, nor was it denied that the front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off</w:t>
      </w:r>
      <w:proofErr w:type="spellEnd"/>
      <w:r>
        <w:rPr>
          <w:rFonts w:ascii="Times New Roman" w:hAnsi="Times New Roman" w:cs="Times New Roman"/>
          <w:color w:val="000000"/>
        </w:rPr>
        <w:t xml:space="preserve"> side mudguard of the truck was damaged in the collision.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maintained that the appellant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on the inner lane close to the middle island.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Katundisa</w:t>
      </w:r>
      <w:proofErr w:type="spellEnd"/>
      <w:r>
        <w:rPr>
          <w:rFonts w:ascii="Times New Roman" w:hAnsi="Times New Roman" w:cs="Times New Roman"/>
          <w:color w:val="000000"/>
        </w:rPr>
        <w:t>, also an employee of the City Council and sitting next to the appellant, said that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was “keeping on to his right close to the middle island.” The other witness, </w:t>
      </w:r>
      <w:proofErr w:type="spellStart"/>
      <w:r>
        <w:rPr>
          <w:rFonts w:ascii="Times New Roman" w:hAnsi="Times New Roman" w:cs="Times New Roman"/>
          <w:color w:val="000000"/>
        </w:rPr>
        <w:t>Ssekandi</w:t>
      </w:r>
      <w:proofErr w:type="spellEnd"/>
      <w:r>
        <w:rPr>
          <w:rFonts w:ascii="Times New Roman" w:hAnsi="Times New Roman" w:cs="Times New Roman"/>
          <w:color w:val="000000"/>
        </w:rPr>
        <w:t>, another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co-employee, who was in the rear of the truck, said that the appellant was so close to the middle island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“it was impossible for any vehicle to overtake from the right.” The appellant said that he wanted to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turn right. He gave a hand signal and looked into his driving mirror. Finding no one behind him he turned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right. At the same time there was a bang and he saw the complainant falling some 60 feet away.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Ssekandi</w:t>
      </w:r>
      <w:proofErr w:type="spellEnd"/>
      <w:r>
        <w:rPr>
          <w:rFonts w:ascii="Times New Roman" w:hAnsi="Times New Roman" w:cs="Times New Roman"/>
          <w:color w:val="000000"/>
        </w:rPr>
        <w:t>, who was looking behind, denied seeing the motor cyclist prior to the accident.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said that the decision was dependent “squarely” on facts and the credibility of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witnesses. He rejected the sketch-plan which had been drawn by P.C. </w:t>
      </w:r>
      <w:proofErr w:type="spellStart"/>
      <w:r>
        <w:rPr>
          <w:rFonts w:ascii="Times New Roman" w:hAnsi="Times New Roman" w:cs="Times New Roman"/>
          <w:color w:val="000000"/>
        </w:rPr>
        <w:t>Manyali</w:t>
      </w:r>
      <w:proofErr w:type="spellEnd"/>
      <w:r>
        <w:rPr>
          <w:rFonts w:ascii="Times New Roman" w:hAnsi="Times New Roman" w:cs="Times New Roman"/>
          <w:color w:val="000000"/>
        </w:rPr>
        <w:t xml:space="preserve"> who visited the scene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was very confusing and the witness himself had difficulty in interpreting it. Considering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position of the truck in relation to the middle island as described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he said: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makes it difficult to understand how the victim was able to pass and hit the front right mudguard of the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lorry. This fact has been admitted by both parties – that the victim hit the front right mudguard of the lorry.”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rejecting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version, he said: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“To me if the lorry was as close to the right as said by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witnesses, the victim should have hit the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rear of the lorry and fallen backwards. The accused however in his evidence said there was a space on his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 and that was the space used by the motor cyclist. From this it seems that the lorry driver must have left a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large space on his right which tempted the cyclist to pass through. This being so the lorry driver should have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able to see the cyclist through his driving mirror approaching from behind and should have given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warning before turning right. It’s incredible that the cyclist could not be seen by the lorry driver approaching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behind, not even by the witness standing on the lorry. I don’t believe this story.”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was convinced beyond reasonable doubt that “the victim was riding abreast with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lorry when the lorry driver without any warning swung the lorry to the right, thus crashing into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victim”. He found him guilty as charged.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appellant Mr. </w:t>
      </w:r>
      <w:proofErr w:type="spellStart"/>
      <w:r>
        <w:rPr>
          <w:rFonts w:ascii="Times New Roman" w:hAnsi="Times New Roman" w:cs="Times New Roman"/>
          <w:color w:val="000000"/>
        </w:rPr>
        <w:t>Mpanga</w:t>
      </w:r>
      <w:proofErr w:type="spellEnd"/>
      <w:r>
        <w:rPr>
          <w:rFonts w:ascii="Times New Roman" w:hAnsi="Times New Roman" w:cs="Times New Roman"/>
          <w:color w:val="000000"/>
        </w:rPr>
        <w:t xml:space="preserve"> argued the following three main points. First, he submitted that,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policeman having been rejected,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complainant was the only witness left for the prosecution. He sought to cast doubt on the integrity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veracity of the complainant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because the police had not obtained any statement from him soon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accident, and (ii) he was an interested party in so far as the conviction of the appellant would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affect any subsequent insurance claim or litigation for damages. Secondly, he submitted further that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 had nowhere expressly rejected the evidence adduced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The third point argued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counsel was that the magistrate had failed to direct his mind properly on law in that a conviction could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 based merely on the fact of a collision without a finding of fact that the driver charged with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offence of careless driving was negligent – </w:t>
      </w:r>
      <w:r>
        <w:rPr>
          <w:rFonts w:ascii="Times New Roman" w:hAnsi="Times New Roman" w:cs="Times New Roman"/>
          <w:i/>
          <w:iCs/>
          <w:color w:val="000000"/>
        </w:rPr>
        <w:t>R. v. Wallace</w:t>
      </w:r>
      <w:r>
        <w:rPr>
          <w:rFonts w:ascii="Times New Roman" w:hAnsi="Times New Roman" w:cs="Times New Roman"/>
          <w:color w:val="000000"/>
        </w:rPr>
        <w:t>, [1958] E.A. 582 as applied in the Kenya case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Jesani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lastRenderedPageBreak/>
        <w:t>v. Republic</w:t>
      </w:r>
      <w:r>
        <w:rPr>
          <w:rFonts w:ascii="Times New Roman" w:hAnsi="Times New Roman" w:cs="Times New Roman"/>
          <w:color w:val="000000"/>
        </w:rPr>
        <w:t>, [1969] E.A. 600.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respondent, Miss </w:t>
      </w:r>
      <w:proofErr w:type="spellStart"/>
      <w:r>
        <w:rPr>
          <w:rFonts w:ascii="Times New Roman" w:hAnsi="Times New Roman" w:cs="Times New Roman"/>
          <w:color w:val="000000"/>
        </w:rPr>
        <w:t>Binaisa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there was ample evidence to support the conviction.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said that the trial magistrate had reached his findings after a careful consideration of the evidence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him during which he had rejected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version.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think that it is not quite correct to say that the evidence of P.C. </w:t>
      </w:r>
      <w:proofErr w:type="spellStart"/>
      <w:r>
        <w:rPr>
          <w:rFonts w:ascii="Times New Roman" w:hAnsi="Times New Roman" w:cs="Times New Roman"/>
          <w:color w:val="000000"/>
        </w:rPr>
        <w:t>Manyali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rejected by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magistrate. What was rejected, and quite properly in my view, was the sketch plan prepared by him.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could have had no evidential value if the maker of it was unable to interpret it. But his visual evidence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damage to both vehicles does not seem to have been rejected. The magistrate felt no need to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the rest of his evidence for the simple reason that the damage to the tipper, which was of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obvious importance to the case, was not in dispute. The damage was to the front </w:t>
      </w:r>
      <w:proofErr w:type="spellStart"/>
      <w:r>
        <w:rPr>
          <w:rFonts w:ascii="Times New Roman" w:hAnsi="Times New Roman" w:cs="Times New Roman"/>
          <w:color w:val="000000"/>
        </w:rPr>
        <w:t>off</w:t>
      </w:r>
      <w:proofErr w:type="spellEnd"/>
      <w:r>
        <w:rPr>
          <w:rFonts w:ascii="Times New Roman" w:hAnsi="Times New Roman" w:cs="Times New Roman"/>
          <w:color w:val="000000"/>
        </w:rPr>
        <w:t xml:space="preserve"> side mudguard and it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follow that that must have been the point of impact.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Regarding Mr. </w:t>
      </w:r>
      <w:proofErr w:type="spellStart"/>
      <w:r>
        <w:rPr>
          <w:rFonts w:ascii="Times New Roman" w:hAnsi="Times New Roman" w:cs="Times New Roman"/>
          <w:color w:val="000000"/>
        </w:rPr>
        <w:t>Mpanga’s</w:t>
      </w:r>
      <w:proofErr w:type="spellEnd"/>
      <w:r>
        <w:rPr>
          <w:rFonts w:ascii="Times New Roman" w:hAnsi="Times New Roman" w:cs="Times New Roman"/>
          <w:color w:val="000000"/>
        </w:rPr>
        <w:t xml:space="preserve"> comment on the absence of any statement taken from the complainant, it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must be pointed out that what P.C. </w:t>
      </w:r>
      <w:proofErr w:type="spellStart"/>
      <w:r>
        <w:rPr>
          <w:rFonts w:ascii="Times New Roman" w:hAnsi="Times New Roman" w:cs="Times New Roman"/>
          <w:color w:val="000000"/>
        </w:rPr>
        <w:t>Manyali</w:t>
      </w:r>
      <w:proofErr w:type="spellEnd"/>
      <w:r>
        <w:rPr>
          <w:rFonts w:ascii="Times New Roman" w:hAnsi="Times New Roman" w:cs="Times New Roman"/>
          <w:color w:val="000000"/>
        </w:rPr>
        <w:t xml:space="preserve"> said was that it was not his duty to record a statement from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complainant whom he saw in hospital. Nowhere is there any suggestion that the complainant did not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fact make any statement to any other police officer.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of interest to note that counsel who represented the appellant in the lower court did not ask him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it, nor was a request for his police statement made to contradict him. In the circumstances I think it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futile now to raise this matter and ask this court to draw an adverse inference against the complainant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there is no basis or foundation for doing so. I do however agree that the complainant is the only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 witness for the prosecution. It cannot be denied also that he is an interested party in so far as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 of damages and insurance claim is concerned. Mr. </w:t>
      </w:r>
      <w:proofErr w:type="spellStart"/>
      <w:r>
        <w:rPr>
          <w:rFonts w:ascii="Times New Roman" w:hAnsi="Times New Roman" w:cs="Times New Roman"/>
          <w:color w:val="000000"/>
        </w:rPr>
        <w:t>Mpanga’s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is that his testimony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have been rejected in favour of the three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witnesses. I am sure that this cannot be true.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testimony of such a witness is not on the same footing as that of a co-accused or an accomplice who has a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of his own to serve, where prudence demands that a warning in similar terms, which as a rule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proper to be employed by recalling the evidence of accomplices, be given – </w:t>
      </w:r>
      <w:r>
        <w:rPr>
          <w:rFonts w:ascii="Times New Roman" w:hAnsi="Times New Roman" w:cs="Times New Roman"/>
          <w:i/>
          <w:iCs/>
          <w:color w:val="000000"/>
        </w:rPr>
        <w:t>Russell v. R</w:t>
      </w:r>
      <w:r>
        <w:rPr>
          <w:rFonts w:ascii="Times New Roman" w:hAnsi="Times New Roman" w:cs="Times New Roman"/>
          <w:color w:val="000000"/>
        </w:rPr>
        <w:t>. (1968), 52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Cr. App. R. 147. As the trial magistrate rightly said, the decision depended on facts and the credibility of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witnesses.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Angile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r>
        <w:rPr>
          <w:rFonts w:ascii="Times New Roman" w:hAnsi="Times New Roman" w:cs="Times New Roman"/>
          <w:color w:val="000000"/>
        </w:rPr>
        <w:t>(1971), H.C.B. 67 where the appellant was convicted of some traffic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offences it was submitted on appeal that as there were two witnesses for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 trial magistrate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erred in believing the uncorroborated evidence of the only prosecution witness, Sir Dermot Sheridan,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C.J., held after referring to s. 132 of the Evidence Act that there was no substance in this submission.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Phadke</w:t>
      </w:r>
      <w:proofErr w:type="spellEnd"/>
      <w:r>
        <w:rPr>
          <w:rFonts w:ascii="Times New Roman" w:hAnsi="Times New Roman" w:cs="Times New Roman"/>
          <w:color w:val="000000"/>
        </w:rPr>
        <w:t>, J., considered the proposition of whether the testimony of an interested party should be rejected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Ali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r>
        <w:rPr>
          <w:rFonts w:ascii="Times New Roman" w:hAnsi="Times New Roman" w:cs="Times New Roman"/>
          <w:color w:val="000000"/>
        </w:rPr>
        <w:t>(1972), H.C.B. 54 where he held: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proposition that a witness who was an interested party should not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be relied upon was unacceptable. Such a proposition would mean that in every case a complainant’s evidence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inevitably to be treated as open to doubt. The credibility of a witness’s evidence, be he an interested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or an independent witness, had to be judged by the court according to the opinion it formed about the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veracity of that witness.”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respectfully agree. The magistrate considered both versions and gave reasons for rejecting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submission that nowhere did </w:t>
      </w:r>
      <w:proofErr w:type="gramStart"/>
      <w:r>
        <w:rPr>
          <w:rFonts w:ascii="Times New Roman" w:hAnsi="Times New Roman" w:cs="Times New Roman"/>
          <w:color w:val="000000"/>
        </w:rPr>
        <w:t>he</w:t>
      </w:r>
      <w:proofErr w:type="gramEnd"/>
      <w:r>
        <w:rPr>
          <w:rFonts w:ascii="Times New Roman" w:hAnsi="Times New Roman" w:cs="Times New Roman"/>
          <w:color w:val="000000"/>
        </w:rPr>
        <w:t xml:space="preserve"> expressly reject the evidence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witness is not correct.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</w:t>
      </w:r>
      <w:r>
        <w:rPr>
          <w:rFonts w:ascii="Times New Roman" w:hAnsi="Times New Roman" w:cs="Times New Roman"/>
          <w:i/>
          <w:iCs/>
          <w:color w:val="000000"/>
        </w:rPr>
        <w:t>The judge considered the magistrate’s judgment and continued.</w:t>
      </w:r>
      <w:r>
        <w:rPr>
          <w:rFonts w:ascii="Times New Roman" w:hAnsi="Times New Roman" w:cs="Times New Roman"/>
          <w:color w:val="000000"/>
        </w:rPr>
        <w:t>]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follows that what the prosecution had succeeded in proving was that when the complainant was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riding abreast with the tipper which was in the outer lane the appellant suddenly and without warning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swung to his offside in the path of the motor cyclist. This leads me to the final submission of Mr.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Mpanga</w:t>
      </w:r>
      <w:proofErr w:type="spellEnd"/>
      <w:r>
        <w:rPr>
          <w:rFonts w:ascii="Times New Roman" w:hAnsi="Times New Roman" w:cs="Times New Roman"/>
          <w:color w:val="000000"/>
        </w:rPr>
        <w:t xml:space="preserve"> in that the trial magistrate failed to direct himself on the lines set out in the case of </w:t>
      </w:r>
      <w:r>
        <w:rPr>
          <w:rFonts w:ascii="Times New Roman" w:hAnsi="Times New Roman" w:cs="Times New Roman"/>
          <w:i/>
          <w:iCs/>
          <w:color w:val="000000"/>
        </w:rPr>
        <w:t>Wallace</w:t>
      </w:r>
      <w:r w:rsidR="00C3300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). That case has been applied in Uganda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Tejani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r>
        <w:rPr>
          <w:rFonts w:ascii="Times New Roman" w:hAnsi="Times New Roman" w:cs="Times New Roman"/>
          <w:color w:val="000000"/>
        </w:rPr>
        <w:t xml:space="preserve">(1968), H.C.B. 5. In </w:t>
      </w:r>
      <w:r>
        <w:rPr>
          <w:rFonts w:ascii="Times New Roman" w:hAnsi="Times New Roman" w:cs="Times New Roman"/>
          <w:i/>
          <w:iCs/>
          <w:color w:val="000000"/>
        </w:rPr>
        <w:t xml:space="preserve">Wallace’s </w:t>
      </w:r>
      <w:r>
        <w:rPr>
          <w:rFonts w:ascii="Times New Roman" w:hAnsi="Times New Roman" w:cs="Times New Roman"/>
          <w:color w:val="000000"/>
        </w:rPr>
        <w:t>case it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held that: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conviction for driving without due care and attention cannot be founded on the mere fact of a collision, but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be based on a finding of fact that the driver charged was guilty of some act or omission which was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negligent, and which was a departure from the standard of driving expected of a reasonably prudent driver.”</w:t>
      </w:r>
      <w:r w:rsidR="00C330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same must apply to driving without due consideration and in particular in instances where such a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arises out of a collision.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Notwithstanding that the magistrate had not specifically directed himself on whether the act of the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in swinging to his offside was such that no prudent driver would drive in that manner he was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beyond doubt that the collision was caused “when the lorry driver without any warning swung to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thus crashing into the victim.” This was the only logical conclusion at which he could have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arrived and this final finding of fact made by the magistrate indicates without any shadow of doubt that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guilty of negligence not expected of a prudent driver in changing lanes and turning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in front of the motor cyclist of whose existence, almost parallel to him, he must have been aware.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 a re-appraisal of </w:t>
      </w:r>
      <w:r>
        <w:rPr>
          <w:rFonts w:ascii="Times New Roman" w:hAnsi="Times New Roman" w:cs="Times New Roman"/>
          <w:color w:val="000000"/>
        </w:rPr>
        <w:lastRenderedPageBreak/>
        <w:t>the entire evidence I am satisfied that the conviction of the appellant was well</w:t>
      </w:r>
      <w:r w:rsidR="00C330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founded and amply supported by evidence which the trial magistrate accepted. The appeal is dismissed.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Mpanga</w:t>
      </w:r>
      <w:proofErr w:type="spellEnd"/>
    </w:p>
    <w:p w:rsidR="00780E90" w:rsidRDefault="00780E90" w:rsidP="00780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780E90" w:rsidP="00780E90">
      <w:r>
        <w:rPr>
          <w:rFonts w:ascii="Times New Roman" w:hAnsi="Times New Roman" w:cs="Times New Roman"/>
          <w:i/>
          <w:iCs/>
          <w:color w:val="000000"/>
        </w:rPr>
        <w:t xml:space="preserve">Miss 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Binaisa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Attorney)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90"/>
    <w:rsid w:val="006B48C8"/>
    <w:rsid w:val="00780E90"/>
    <w:rsid w:val="00C3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82594-00F3-4275-BE24-A86F196D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2018-07-05T13:50:00Z</dcterms:created>
  <dcterms:modified xsi:type="dcterms:W3CDTF">2018-07-13T07:19:00Z</dcterms:modified>
</cp:coreProperties>
</file>