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Mabalanganya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Sanga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Appellate jurisdiction – Power of review – Procedure in exercise of such power – Whether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High Court has power of review of decisions of primary courts.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35F65" w:rsidRDefault="008647E0" w:rsidP="00E3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being unsuccessful in Primary Court civil case number 15 of 2000, the applicant appealed to the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district court in </w:t>
      </w:r>
      <w:bookmarkStart w:id="0" w:name="_GoBack"/>
      <w:bookmarkEnd w:id="0"/>
      <w:r w:rsidR="00E35F65">
        <w:rPr>
          <w:rFonts w:ascii="Times New Roman" w:hAnsi="Times New Roman" w:cs="Times New Roman"/>
          <w:color w:val="000000"/>
        </w:rPr>
        <w:t>civil</w:t>
      </w:r>
      <w:r>
        <w:rPr>
          <w:rFonts w:ascii="Times New Roman" w:hAnsi="Times New Roman" w:cs="Times New Roman"/>
          <w:color w:val="000000"/>
        </w:rPr>
        <w:t xml:space="preserve"> appeal number 2 of 2001. Upon failing to succeed on the appeal, the applicant went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High Court with civil appeal number 10 of 2001, which was summarily rejected. The applicant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back to the High Court for a review but the same was dismissed. The applicant then moved the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seeking revision.</w:t>
      </w:r>
      <w:r w:rsidR="00E35F65">
        <w:rPr>
          <w:rFonts w:ascii="Times New Roman" w:hAnsi="Times New Roman" w:cs="Times New Roman"/>
          <w:color w:val="000000"/>
        </w:rPr>
        <w:t xml:space="preserve"> </w:t>
      </w:r>
    </w:p>
    <w:p w:rsidR="008647E0" w:rsidRDefault="008647E0" w:rsidP="00E3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Tanzania Court of Appeal Rules confer to the Court of Appeal the power of revision and the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can exercise that power in one of two ways, namely; the court can revise proceedings in the course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hearing an appeal, and, the court may on its own motion call for and examine the record of any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before the High Court and the latter includes instances where the court is moved to exercise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jurisdiction of revision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Halais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Pro-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Chemie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AG </w:t>
      </w:r>
      <w:r>
        <w:rPr>
          <w:rFonts w:ascii="Times New Roman" w:hAnsi="Times New Roman" w:cs="Times New Roman"/>
          <w:color w:val="000000"/>
        </w:rPr>
        <w:t>[1996] TLR 269 referred to.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entails examination by the Court of Appeal of the record of any proceedings before the High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for the purpose of satisfying itself as to the correctness, legality or propriety of any finding, order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any other decision and the regularity of any proceedings before the High Court. Therefore, the record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proceedings of the High Court, and in case of the appellate jurisdiction of the High Court then the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proceedings of the lower court must be before the Court of Appeal.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court acts on its own motion it will have to call for those records itself. However, when it is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moved, then one who moves it will have to supply those records.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imperative in both criminal and civil appeals for a judge to give reasons for rejecting an appeal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summarily. However, even if reasons are not assigned, that is a ground of appeal. </w:t>
      </w:r>
      <w:r>
        <w:rPr>
          <w:rFonts w:ascii="Times New Roman" w:hAnsi="Times New Roman" w:cs="Times New Roman"/>
          <w:i/>
          <w:iCs/>
          <w:color w:val="000000"/>
        </w:rPr>
        <w:t xml:space="preserve">Kondo v R </w:t>
      </w:r>
      <w:r>
        <w:rPr>
          <w:rFonts w:ascii="Times New Roman" w:hAnsi="Times New Roman" w:cs="Times New Roman"/>
          <w:color w:val="000000"/>
        </w:rPr>
        <w:t>criminal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46 of 1998 (UR) followed.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an appeal from a lower court is summarily rejected by the High Court, an application for review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High Court is not a remedy available to the appellant as the High Court does not have power to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matters emanating from the primary courts.</w:t>
      </w:r>
      <w:r w:rsidR="00E35F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647E0" w:rsidRDefault="008647E0" w:rsidP="00864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Halais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Pro-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Chemie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AG </w:t>
      </w:r>
      <w:r>
        <w:rPr>
          <w:rFonts w:ascii="Times New Roman" w:hAnsi="Times New Roman" w:cs="Times New Roman"/>
          <w:color w:val="000000"/>
        </w:rPr>
        <w:t>[1996] TLR 269</w:t>
      </w:r>
    </w:p>
    <w:p w:rsidR="0080578A" w:rsidRDefault="008647E0" w:rsidP="008647E0">
      <w:r>
        <w:rPr>
          <w:rFonts w:ascii="Times New Roman" w:hAnsi="Times New Roman" w:cs="Times New Roman"/>
          <w:i/>
          <w:iCs/>
          <w:color w:val="000000"/>
        </w:rPr>
        <w:t>Kondo v R</w:t>
      </w:r>
      <w:r>
        <w:rPr>
          <w:rFonts w:ascii="Times New Roman" w:hAnsi="Times New Roman" w:cs="Times New Roman"/>
          <w:color w:val="000000"/>
        </w:rPr>
        <w:t xml:space="preserve">, criminal appeal number 46 of 1998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E0"/>
    <w:rsid w:val="0080578A"/>
    <w:rsid w:val="008647E0"/>
    <w:rsid w:val="00E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6A0BF-1A87-4EF3-80BA-28C11723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2018-07-04T19:22:00Z</dcterms:created>
  <dcterms:modified xsi:type="dcterms:W3CDTF">2018-07-13T07:37:00Z</dcterms:modified>
</cp:coreProperties>
</file>