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90" w:rsidRDefault="00E01990" w:rsidP="00E01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Macharia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Wanjohi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E01990" w:rsidRDefault="00E01990" w:rsidP="00E01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E01990" w:rsidRDefault="00E01990" w:rsidP="00E01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May 2004</w:t>
      </w:r>
    </w:p>
    <w:p w:rsidR="00E01990" w:rsidRDefault="00E01990" w:rsidP="00E01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197/99</w:t>
      </w:r>
    </w:p>
    <w:p w:rsidR="00E01990" w:rsidRDefault="00E01990" w:rsidP="00E01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JA,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AJJA</w:t>
      </w:r>
    </w:p>
    <w:p w:rsidR="00E01990" w:rsidRDefault="00E01990" w:rsidP="00E01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01990" w:rsidRDefault="00E01990" w:rsidP="00E01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E01990" w:rsidRDefault="00E01990" w:rsidP="00E01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Arbitration – Succession dispute – Application for revocation of grant – Referred to District Officer</w:t>
      </w:r>
    </w:p>
    <w:p w:rsidR="00E01990" w:rsidRDefault="00E01990" w:rsidP="00E01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to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determine which parties entitled to benefit from estate – Time for filing award extended – Whether</w:t>
      </w:r>
    </w:p>
    <w:p w:rsidR="00E01990" w:rsidRDefault="00E01990" w:rsidP="00E01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award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filed outside time – Whether arbitration irregular for failure to take down evidence of appellant.</w:t>
      </w:r>
    </w:p>
    <w:p w:rsidR="00E01990" w:rsidRDefault="00E01990" w:rsidP="00E01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Succession – Revocation of grant – Reference by consent to arbitration before District Officer to</w:t>
      </w:r>
    </w:p>
    <w:p w:rsidR="00E01990" w:rsidRDefault="00E01990" w:rsidP="00E01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determine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proper beneficiaries of deceased – Award of arbitrator subsequently read in court – Whether</w:t>
      </w:r>
    </w:p>
    <w:p w:rsidR="00E01990" w:rsidRDefault="00E01990" w:rsidP="00E01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court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wrongly abdicated its jurisdiction by referring matter to arbitration.</w:t>
      </w:r>
    </w:p>
    <w:p w:rsidR="00E01990" w:rsidRDefault="00990CFD" w:rsidP="00990C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990CFD" w:rsidRDefault="00E01990" w:rsidP="00990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JA, Onyango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Otieno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Ringera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AJJA: </w:t>
      </w:r>
      <w:r>
        <w:rPr>
          <w:rFonts w:ascii="Times New Roman" w:hAnsi="Times New Roman" w:cs="Times New Roman"/>
          <w:color w:val="000000"/>
        </w:rPr>
        <w:t>The brief history of this case shows that prior to 2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April 1964, a piece of land registered as </w:t>
      </w:r>
      <w:proofErr w:type="spellStart"/>
      <w:r>
        <w:rPr>
          <w:rFonts w:ascii="Times New Roman" w:hAnsi="Times New Roman" w:cs="Times New Roman"/>
          <w:color w:val="000000"/>
        </w:rPr>
        <w:t>Chinga</w:t>
      </w:r>
      <w:proofErr w:type="spellEnd"/>
      <w:r>
        <w:rPr>
          <w:rFonts w:ascii="Times New Roman" w:hAnsi="Times New Roman" w:cs="Times New Roman"/>
          <w:color w:val="000000"/>
        </w:rPr>
        <w:t>/</w:t>
      </w:r>
      <w:proofErr w:type="spellStart"/>
      <w:r>
        <w:rPr>
          <w:rFonts w:ascii="Times New Roman" w:hAnsi="Times New Roman" w:cs="Times New Roman"/>
          <w:color w:val="000000"/>
        </w:rPr>
        <w:t>Gikigie</w:t>
      </w:r>
      <w:proofErr w:type="spellEnd"/>
      <w:r>
        <w:rPr>
          <w:rFonts w:ascii="Times New Roman" w:hAnsi="Times New Roman" w:cs="Times New Roman"/>
          <w:color w:val="000000"/>
        </w:rPr>
        <w:t xml:space="preserve">/185 was owned by </w:t>
      </w:r>
      <w:proofErr w:type="spellStart"/>
      <w:r>
        <w:rPr>
          <w:rFonts w:ascii="Times New Roman" w:hAnsi="Times New Roman" w:cs="Times New Roman"/>
          <w:color w:val="000000"/>
        </w:rPr>
        <w:t>Maitu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Karimi</w:t>
      </w:r>
      <w:proofErr w:type="spellEnd"/>
      <w:r>
        <w:rPr>
          <w:rFonts w:ascii="Times New Roman" w:hAnsi="Times New Roman" w:cs="Times New Roman"/>
          <w:color w:val="000000"/>
        </w:rPr>
        <w:t>, the father of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Second Respondent Agatha </w:t>
      </w:r>
      <w:proofErr w:type="spellStart"/>
      <w:r>
        <w:rPr>
          <w:rFonts w:ascii="Times New Roman" w:hAnsi="Times New Roman" w:cs="Times New Roman"/>
          <w:color w:val="000000"/>
        </w:rPr>
        <w:t>Wangechi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Gacibo</w:t>
      </w:r>
      <w:proofErr w:type="spellEnd"/>
      <w:r>
        <w:rPr>
          <w:rFonts w:ascii="Times New Roman" w:hAnsi="Times New Roman" w:cs="Times New Roman"/>
          <w:color w:val="000000"/>
        </w:rPr>
        <w:t xml:space="preserve">. The said </w:t>
      </w:r>
      <w:proofErr w:type="spellStart"/>
      <w:r>
        <w:rPr>
          <w:rFonts w:ascii="Times New Roman" w:hAnsi="Times New Roman" w:cs="Times New Roman"/>
          <w:color w:val="000000"/>
        </w:rPr>
        <w:t>Miatu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Karimi</w:t>
      </w:r>
      <w:proofErr w:type="spellEnd"/>
      <w:r>
        <w:rPr>
          <w:rFonts w:ascii="Times New Roman" w:hAnsi="Times New Roman" w:cs="Times New Roman"/>
          <w:color w:val="000000"/>
        </w:rPr>
        <w:t xml:space="preserve"> died on 2 April 1964. In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year 1991, the First Respondent, </w:t>
      </w:r>
      <w:proofErr w:type="spellStart"/>
      <w:r>
        <w:rPr>
          <w:rFonts w:ascii="Times New Roman" w:hAnsi="Times New Roman" w:cs="Times New Roman"/>
          <w:color w:val="000000"/>
        </w:rPr>
        <w:t>Andriano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Wanjohi</w:t>
      </w:r>
      <w:proofErr w:type="spellEnd"/>
      <w:r>
        <w:rPr>
          <w:rFonts w:ascii="Times New Roman" w:hAnsi="Times New Roman" w:cs="Times New Roman"/>
          <w:color w:val="000000"/>
        </w:rPr>
        <w:t xml:space="preserve">, a nephew of the deceased </w:t>
      </w:r>
      <w:proofErr w:type="spellStart"/>
      <w:r>
        <w:rPr>
          <w:rFonts w:ascii="Times New Roman" w:hAnsi="Times New Roman" w:cs="Times New Roman"/>
          <w:color w:val="000000"/>
        </w:rPr>
        <w:t>Miatu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Kairimi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 for grant of letters of administration intestate and the same was issued by the Principal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Magistrate’s Court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 xml:space="preserve"> in succession cause number 201 of 1991. On 25 March 1992, the same grant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confirmed and certificate of confirmation of a grant was issued on 9 April 1992. On 24 February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1997, the Appellant Joseph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Macharia</w:t>
      </w:r>
      <w:proofErr w:type="spellEnd"/>
      <w:r>
        <w:rPr>
          <w:rFonts w:ascii="Times New Roman" w:hAnsi="Times New Roman" w:cs="Times New Roman"/>
          <w:color w:val="000000"/>
        </w:rPr>
        <w:t xml:space="preserve"> together with the Second Respondent took out summons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revocation or annulment of grant under rule 44(1) of the Probate and Administration Rules and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76 of the Law of Succession Act (Chapter 160 Laws of Kenya). This was filed in the High Court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 xml:space="preserve"> as miscellaneous civil application number 269 of 1997. They claimed as their grounds for taking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summons that the proceedings to obtain the grant were defective in substance and that the grant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obtained fraudulently by the making of a false statement and also by means of untrue allegation of a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fact essential on a point of law to justify the grant. That application came up for hearing before </w:t>
      </w:r>
      <w:proofErr w:type="spellStart"/>
      <w:r>
        <w:rPr>
          <w:rFonts w:ascii="Times New Roman" w:hAnsi="Times New Roman" w:cs="Times New Roman"/>
          <w:color w:val="000000"/>
        </w:rPr>
        <w:t>Osiemo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12 June 1997 and in the presence of all parties the following consent order was entered: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“Order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By consent the dispute is referred to arbitration by DO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Othaya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Division to be assisted by the four elders two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be nominated by either party. The issue to determine is who among the parties Joseph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Mwangi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Macharia</w:t>
      </w:r>
      <w:proofErr w:type="spellEnd"/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Agatha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Wangechi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Gacibo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Andriano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Wanjohi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entitled to the estate of the deceased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Miatu</w:t>
      </w:r>
      <w:proofErr w:type="spellEnd"/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Karimi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The award to be filed within 90 days. Mention on 24 September 1997”.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24 September 1997, the award had not been filed. Parties appeared before </w:t>
      </w:r>
      <w:proofErr w:type="spellStart"/>
      <w:r>
        <w:rPr>
          <w:rFonts w:ascii="Times New Roman" w:hAnsi="Times New Roman" w:cs="Times New Roman"/>
          <w:color w:val="000000"/>
        </w:rPr>
        <w:t>Osiemo</w:t>
      </w:r>
      <w:proofErr w:type="spellEnd"/>
      <w:r>
        <w:rPr>
          <w:rFonts w:ascii="Times New Roman" w:hAnsi="Times New Roman" w:cs="Times New Roman"/>
          <w:color w:val="000000"/>
        </w:rPr>
        <w:t xml:space="preserve"> J and the time was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extended by 30 days. The matter was fixed for mention on 24 October 1997 with further order that a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reminder be issued. There was also a remark made by the Learned Judge of the superior court and that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that “parties were heard in August”.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Thereafter, the matter was mentioned several times till 8 July 1998 when </w:t>
      </w:r>
      <w:proofErr w:type="spellStart"/>
      <w:r>
        <w:rPr>
          <w:rFonts w:ascii="Times New Roman" w:hAnsi="Times New Roman" w:cs="Times New Roman"/>
          <w:color w:val="000000"/>
        </w:rPr>
        <w:t>Mwera</w:t>
      </w:r>
      <w:proofErr w:type="spellEnd"/>
      <w:r>
        <w:rPr>
          <w:rFonts w:ascii="Times New Roman" w:hAnsi="Times New Roman" w:cs="Times New Roman"/>
          <w:color w:val="000000"/>
        </w:rPr>
        <w:t xml:space="preserve"> J is recorded as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asked the parties what they wanted on that day and all parties replied as follows “we want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 filed there on 17 February 1998 read” and the award filed on 17 July 1998 was read to parties.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 30 days to each party for objection. By a notice of motion dated 4 August 1998, the Appellant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 to the superior court seeking orders that the previous award filed and read out on 8 July 1998 be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set aside and the matter be heard in court on merit. That application came up before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 xml:space="preserve"> J, on 1 October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1998 who after full hearing, dismissed the application stating in conclusion as follows: “This Applicant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failed to satisfy me that he is entitled to the order sought. His application dated 4 August 1998 to set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 the award is hereby dismissed with costs”.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aggrieved by the same ruling and has now come to this Court on appeal against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ruling of the superior court. He filed an amended memorandum of appeal. The grounds of the same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were as follows: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The Learned Judge erred in law and fact in not finding that the award was a nullity as the Appellant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no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heard by the arbitrators which is contrary to the rules of natural justice while there is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nothing on record to show that he chose not to be heard. A miscarriage of justice was thereby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occasioned.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 in confining the grounds to set aside to a narrow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interpretation of Order XLV, rule 15(1) and rejecting the ground that the award is erroneous on a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 of law which is a ground that goes to the root of the award. A miscarriage of justice was thereby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occasioned.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 in finding that the time for filing the award was extended and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provision of Order XVV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), rule 8 was complied with by the mere taking of a mention date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the award was not nullity. A miscarriage of justice was thereby occasioned.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 in not finding and holding that the award filed was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ipso facto</w:t>
      </w:r>
      <w:r w:rsidR="00990CFD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nullity as the great sought to be revoked by the summons for revocation of grant hand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not been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revoked first before referring the matter to arbitration and as such there are two conflicting decisions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record. A miscarriage of justice was thereby occasioned.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Judge erred in law and fact in not finding and holding that the award and the entire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 were a nullity from the referral order as the Court was enjoined by statute to determine the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summons for revocation of grant but abdicated the same by referring the matter to arbitration. A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miscarriage was thereby occasioned”.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hearing of this appeal,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Wahome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Gikonyo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counsel for the Appellant, addressed us at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length confining his submissions to grounds 4 and 5 of the appeal. After the Respondents who were both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person had addressed us, in reply,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Wahome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Gikonyo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addressed us on grounds 1 and 2 as well.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thrust of his agreement was that as the subordinate court had already confirmed the grant to the First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and that was on record, the application for revocation of the grant should have been dealt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by the court and should not have been referred to the arbitration as that resulted in the distribution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revisited while the confirmation of grant was still alive and the award on record which dealt with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distribution was therefore a nullity as it resulted in two conflicting decisions being on record at the same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time. Further, it was also his argument that the arbitration award was a nullity on grounds that it was filed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outside the time given by the court, which time was extended only once. He relied on the case of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Nyangao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Nyakwara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[1984] LLR 201 (CAK) (appeal from the High Court at </w:t>
      </w:r>
      <w:proofErr w:type="spellStart"/>
      <w:r>
        <w:rPr>
          <w:rFonts w:ascii="Times New Roman" w:hAnsi="Times New Roman" w:cs="Times New Roman"/>
          <w:color w:val="000000"/>
        </w:rPr>
        <w:t>Kisii</w:t>
      </w:r>
      <w:proofErr w:type="spellEnd"/>
      <w:r>
        <w:rPr>
          <w:rFonts w:ascii="Times New Roman" w:hAnsi="Times New Roman" w:cs="Times New Roman"/>
          <w:color w:val="000000"/>
        </w:rPr>
        <w:t>), which was followed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Wanjiku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[1987] LLR 1472 (CAK) Nairobi. Lastly,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Wahome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Gikonyo</w:t>
      </w:r>
      <w:proofErr w:type="spellEnd"/>
      <w:r>
        <w:rPr>
          <w:rFonts w:ascii="Times New Roman" w:hAnsi="Times New Roman" w:cs="Times New Roman"/>
          <w:color w:val="000000"/>
        </w:rPr>
        <w:t>, in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reply to the Respondents also urged us to accept that the Appellant was not heard by the arbitrator and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he did not say so in so many words, he was on that point urging us to find that the arbitrators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misconducted themselves and urged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 to allow the appeal on that score. The First Respondent in his address to us said that all parties were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a chance to be heard and their witnesses were heard by the arbitrator and elders assisting him.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present at the hearing and his witnesses gave evidence. The Second Respondent said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given a chance to be heard and his witnesses were heard. His elders were also there and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took part in the arbitration.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 perused and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the record in respect of this appeal as we are enjoined to do as the first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appellate court. On whether the award is a nullity by dint of the existence of the confirmation of the grant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record, we think the starting point is the provisions of Order XLV, rules 1, 2 and 3 of the Civil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Rules. These rules state as follows:</w:t>
      </w:r>
      <w:r w:rsidR="00990CFD">
        <w:rPr>
          <w:rFonts w:ascii="Times New Roman" w:hAnsi="Times New Roman" w:cs="Times New Roman"/>
          <w:color w:val="000000"/>
        </w:rPr>
        <w:t xml:space="preserve"> </w:t>
      </w:r>
    </w:p>
    <w:p w:rsidR="00990CFD" w:rsidRDefault="00E01990" w:rsidP="00990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Where in any suit all parties interested who are not under disability agree that any matter in difference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between them in such suit shall be referred to arbitration, they may, at any time before judgment is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pronounced, apply to the court for an order of reference.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90CFD" w:rsidRDefault="00E01990" w:rsidP="00990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arbitrator shall be appointed in such manner as may be agreed upon between the parties.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90CFD" w:rsidRDefault="00E01990" w:rsidP="00990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( 1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shall, by order, refer to the arbitration the matter in difference which he is required to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determine, and shall fix such time as it thinks reasonable for the making of the award, and shall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specify such time in the order.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E01990" w:rsidRDefault="00E01990" w:rsidP="00990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( 2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W here a matter is referred to arbitration, the court shall not, save in the manner and to the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extent provided in this order, deal with such matter in the suit”.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case, it is clear from the record that on 12 June 1997 all parties appeared, before </w:t>
      </w:r>
      <w:proofErr w:type="spellStart"/>
      <w:r>
        <w:rPr>
          <w:rFonts w:ascii="Times New Roman" w:hAnsi="Times New Roman" w:cs="Times New Roman"/>
          <w:color w:val="000000"/>
        </w:rPr>
        <w:t>Osiemo</w:t>
      </w:r>
      <w:proofErr w:type="spellEnd"/>
      <w:r>
        <w:rPr>
          <w:rFonts w:ascii="Times New Roman" w:hAnsi="Times New Roman" w:cs="Times New Roman"/>
          <w:color w:val="000000"/>
        </w:rPr>
        <w:t xml:space="preserve"> J and an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(extract of which has been reproduced above) was entered referring the dispute to the arbitrator and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District Officer would be assisted by four elders, two to be nominated by either party. The issue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parties wanted determined was who among the parties, Joseph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Macharia</w:t>
      </w:r>
      <w:proofErr w:type="spellEnd"/>
      <w:r>
        <w:rPr>
          <w:rFonts w:ascii="Times New Roman" w:hAnsi="Times New Roman" w:cs="Times New Roman"/>
          <w:color w:val="000000"/>
        </w:rPr>
        <w:t xml:space="preserve"> and Agatha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Wangechi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Gachibo</w:t>
      </w:r>
      <w:proofErr w:type="spellEnd"/>
      <w:r>
        <w:rPr>
          <w:rFonts w:ascii="Times New Roman" w:hAnsi="Times New Roman" w:cs="Times New Roman"/>
          <w:color w:val="000000"/>
        </w:rPr>
        <w:t xml:space="preserve"> on the one hand and </w:t>
      </w:r>
      <w:proofErr w:type="spellStart"/>
      <w:r>
        <w:rPr>
          <w:rFonts w:ascii="Times New Roman" w:hAnsi="Times New Roman" w:cs="Times New Roman"/>
          <w:color w:val="000000"/>
        </w:rPr>
        <w:t>Andriano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Wanjohi</w:t>
      </w:r>
      <w:proofErr w:type="spellEnd"/>
      <w:r>
        <w:rPr>
          <w:rFonts w:ascii="Times New Roman" w:hAnsi="Times New Roman" w:cs="Times New Roman"/>
          <w:color w:val="000000"/>
        </w:rPr>
        <w:t xml:space="preserve"> on the other hand was entitled to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estate of the deceased </w:t>
      </w:r>
      <w:proofErr w:type="spellStart"/>
      <w:r>
        <w:rPr>
          <w:rFonts w:ascii="Times New Roman" w:hAnsi="Times New Roman" w:cs="Times New Roman"/>
          <w:color w:val="000000"/>
        </w:rPr>
        <w:t>Maitu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Karimi</w:t>
      </w:r>
      <w:proofErr w:type="spellEnd"/>
      <w:r>
        <w:rPr>
          <w:rFonts w:ascii="Times New Roman" w:hAnsi="Times New Roman" w:cs="Times New Roman"/>
          <w:color w:val="000000"/>
        </w:rPr>
        <w:t xml:space="preserve"> and arising from that issue, whether the letters of administration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had earlier been made to the First Respondent should or should not be revoked. It was also agreed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all parties that the award would be filed within 90 days. Thus the requirements of Order XLV, rules 1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2 were satisfied and the reference was by consent of all parties including, </w:t>
      </w:r>
      <w:proofErr w:type="spellStart"/>
      <w:r>
        <w:rPr>
          <w:rFonts w:ascii="Times New Roman" w:hAnsi="Times New Roman" w:cs="Times New Roman"/>
          <w:color w:val="000000"/>
        </w:rPr>
        <w:t>Andriano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Mugo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Wanjohi</w:t>
      </w:r>
      <w:proofErr w:type="spellEnd"/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whose favour the grant sought to be revoked had been made. In our view, there was no need at that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to first revoke the grant and then refer the question of distribution to the arbitration as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that was before the court was for revocation of the grant and that would in the end lead to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fresh distribution. If the parties identified the matter in difference between them that necessitated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for revocation to be who was entitled to the estate of the deceased </w:t>
      </w:r>
      <w:proofErr w:type="spellStart"/>
      <w:r>
        <w:rPr>
          <w:rFonts w:ascii="Times New Roman" w:hAnsi="Times New Roman" w:cs="Times New Roman"/>
          <w:color w:val="000000"/>
        </w:rPr>
        <w:t>Miatu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Karimi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and decided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consent to refer the same to arbitration, we cannot fault the superior court for accepting to refer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to arbitration as was done here. The award itself did not become the judgment of the court. It would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 a judgment of the court until Order XLV, rule 17 of the Civil Procedure Rules is satisfied. In our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view, it would not be correct to state that mere existence of an award on record would be a nullity on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 of the existence of the earlier grant on the record; nor would there be two conflicting decisions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record. The award is not in itself a judgment of the court. It only becomes a judgment after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enters a judgment upon it and in this case that state had not yet been reached. When it is reached,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if the court decides, then the court will enter judgment upon the award and that judgment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not in itself revoke the grant confirmed by the subordinate court as it will only deal with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distribution which is only a schedule of that grant so that at no time will there exist two conflicting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decisions on the record. We therefore see no merit in this ground of appeal which in any case was not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canvassed before the superior court.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next main ground of appeal canvassed by the learned counsel for the Appellant was that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 was a nullity on the ground that it was filed out of time. This point was taken in the superior court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Juma</w:t>
      </w:r>
      <w:proofErr w:type="spellEnd"/>
      <w:r>
        <w:rPr>
          <w:rFonts w:ascii="Times New Roman" w:hAnsi="Times New Roman" w:cs="Times New Roman"/>
          <w:color w:val="000000"/>
        </w:rPr>
        <w:t xml:space="preserve"> J decided it as follows: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have carefully perused the records. The parties have been unrepresented till recently. The record shows that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the 12 June 1997 the parties agreed to refer the matter to arbitration for determination as to who among the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three was entitled to the estate of the deceased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Miatu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Karimi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The award was to be filed within 90 days. On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24 September 1997 the matter came up for mention and the order for filing the award was extended for 30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days to 24 October 1997.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the 24 October 1997 the parties attended the registry and by consent agreed that the matter be mentioned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the 3 December 1997. They attended in September 1997 and by consent stood over for mention in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February 1998. They continued extending the dates by consent till the award was read. They signed the court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record to indicate their willingness to extend the time for filing the award. The provision of order XLV, rule 8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therefore complied with”.</w:t>
      </w:r>
      <w:r w:rsidR="00990CF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have, on our own, perused the record and we are in full agreement with the sentiments of the Learned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of the superior court. We also agree with the conclusion he reached on this point. We need to add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 that as we had observed above, the record shows that on 24 September 1997 when the matter came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 for mention before </w:t>
      </w:r>
      <w:proofErr w:type="spellStart"/>
      <w:r>
        <w:rPr>
          <w:rFonts w:ascii="Times New Roman" w:hAnsi="Times New Roman" w:cs="Times New Roman"/>
          <w:color w:val="000000"/>
        </w:rPr>
        <w:t>Osiemo</w:t>
      </w:r>
      <w:proofErr w:type="spellEnd"/>
      <w:r>
        <w:rPr>
          <w:rFonts w:ascii="Times New Roman" w:hAnsi="Times New Roman" w:cs="Times New Roman"/>
          <w:color w:val="000000"/>
        </w:rPr>
        <w:t xml:space="preserve"> J the Learned Judge in extending the time by 30 days by consent of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also stated that the parties were heard in August. That means that arbitration proceedings started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90 days originally granted had expired and within that period of 90 days parties were heard.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do accept the law as clearly stated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Nyangau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Nyakwara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[1984] LLR 201 (CAK) that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 to file the award within the stated period in the absence of an agreement or order to extend it,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renders the award a nullity. However, two aspects distinguish that case from this case. These are first that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case, as the Learned Judge of the superior court rightly pointed out, there was a first extension of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30 days ordered by the court and that was subsequently followed by extension by parties which visited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registry on various dates and extended the dates for mention for filing the award. We do not think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needed to write a consent letter every time and file it with the court as evidence of their intention.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visited the registry all of them and did by consent extend the time for filing the award. As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said, they signed the record to indicate their willingness to extend the time for filing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award. Further on 8 July 1998 all parties appeared before </w:t>
      </w:r>
      <w:proofErr w:type="spellStart"/>
      <w:r>
        <w:rPr>
          <w:rFonts w:ascii="Times New Roman" w:hAnsi="Times New Roman" w:cs="Times New Roman"/>
          <w:color w:val="000000"/>
        </w:rPr>
        <w:t>Mwera</w:t>
      </w:r>
      <w:proofErr w:type="spellEnd"/>
      <w:r>
        <w:rPr>
          <w:rFonts w:ascii="Times New Roman" w:hAnsi="Times New Roman" w:cs="Times New Roman"/>
          <w:color w:val="000000"/>
        </w:rPr>
        <w:t xml:space="preserve"> J and on being asked what they wanted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that day’s mention, they all replied that they wanted the award filed on 17 February 1998 to be read.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was significant as it shows that in any event, none of the parties objected to the award being filed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later on the date it was read and thus confirmed that the extensions were by consent of all parties.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 was filed on 17 February 1998 so that in fact the further extensions after 30 days given on 24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September 1997, were only to cover the period between 24 October 1997 and 16 February 1998.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second aspect that distinguishes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Bagwasi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from this case is that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Bagwasi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arbitrator did not embark on the arbitration proceedings until well after the period within which he was to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 the award had expired. The arbitrator was requested to file his award within 90 days from 9 June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1998, but he never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embarked on the arbitration proceedings until 28 March 1982 without any extension having been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obtained. It will be readily seen that, by the time the arbitrator in </w:t>
      </w:r>
      <w:proofErr w:type="spellStart"/>
      <w:r>
        <w:rPr>
          <w:rFonts w:ascii="Times New Roman" w:hAnsi="Times New Roman" w:cs="Times New Roman"/>
          <w:color w:val="000000"/>
        </w:rPr>
        <w:t>B</w:t>
      </w:r>
      <w:r>
        <w:rPr>
          <w:rFonts w:ascii="Times New Roman" w:hAnsi="Times New Roman" w:cs="Times New Roman"/>
          <w:i/>
          <w:iCs/>
          <w:color w:val="000000"/>
        </w:rPr>
        <w:t>agwasi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 started his arbitration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proceedings, he no longer had any powers to do so as the time given had lapsed before he stated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and the same time had not been extended. In the case before us, the time given was 90 days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12 June 1997 and by August of the same year the record shows the arbitrator had started the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so that the main problem was the date for filing the award.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 considered this ground carefully, and we are not satisfied that anything turns on </w:t>
      </w:r>
      <w:r>
        <w:rPr>
          <w:rFonts w:ascii="Times New Roman" w:hAnsi="Times New Roman" w:cs="Times New Roman"/>
          <w:color w:val="000000"/>
        </w:rPr>
        <w:lastRenderedPageBreak/>
        <w:t>it.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last ground that was argued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Wahome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Gikonyo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that the Appellant was not given an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opportunity to be heard. The record shows that the Appellant was together with the Second Respondent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they were before the arbitrator on all occasions when the matter was heard. The record also shows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their witnesses gave evidence. He apparently did not prefer to give evidence. That being the case, he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only himself to blame. We find no merit in that ground of appeal.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Second and third grounds in the memorandum of appeal were not argued, but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Wahome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Gikonyo</w:t>
      </w:r>
      <w:proofErr w:type="spellEnd"/>
      <w:r w:rsidR="00990CF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rightly pointed out, the submissions he made covered them. We feel that what we have stated above has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care of the same grounds as well.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conclusion, this appeal must fail. It is dismissed. The Respondents will have the costs of the appeal.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  <w:r w:rsidR="00990CF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Gikonyo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Wahome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Gikonyo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E01990" w:rsidRDefault="00E01990" w:rsidP="00E01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21070D" w:rsidRDefault="00E01990" w:rsidP="00E01990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90"/>
    <w:rsid w:val="0021070D"/>
    <w:rsid w:val="00990CFD"/>
    <w:rsid w:val="00E0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CA0E2-89A1-4432-82A5-D4610662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2018-07-04T14:14:00Z</dcterms:created>
  <dcterms:modified xsi:type="dcterms:W3CDTF">2018-07-13T07:51:00Z</dcterms:modified>
</cp:coreProperties>
</file>