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Magana Holdings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Mungai</w:t>
      </w:r>
      <w:proofErr w:type="spellEnd"/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December 1999</w:t>
      </w:r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143/96</w:t>
      </w:r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and Shah JJA</w:t>
      </w:r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Court of Appeal – Record of appeal – Contents – Orders – Form of the</w:t>
      </w:r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orders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an order should be drawn up in the same manner as a decree – Consequences of the</w:t>
      </w:r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record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appeal containing an order not drawn up in the same manner as a decree – Court of Appeal</w:t>
      </w:r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Rules – Rule 851(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i/>
          <w:iCs/>
          <w:color w:val="000000"/>
        </w:rPr>
        <w:t>) and Order XX, Rule 7(1) and (6) of the Civil Procedure Rules – Section 89 – Civil</w:t>
      </w:r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Procedure Act (Chapter 21).</w:t>
      </w:r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632E4" w:rsidRDefault="000F5868" w:rsidP="00063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applied to have the appeal struck out as the order which was appealed against and the</w:t>
      </w:r>
      <w:r w:rsidR="00063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granting leave to appeal, both which were included in the record of appeal, were fatally and totally</w:t>
      </w:r>
      <w:r w:rsidR="00063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defective as they were not drawn in the same format as that of a decree.</w:t>
      </w:r>
      <w:r w:rsidR="000632E4">
        <w:rPr>
          <w:rFonts w:ascii="Times New Roman" w:hAnsi="Times New Roman" w:cs="Times New Roman"/>
          <w:color w:val="000000"/>
        </w:rPr>
        <w:t xml:space="preserve"> </w:t>
      </w:r>
    </w:p>
    <w:p w:rsidR="000632E4" w:rsidRDefault="000632E4" w:rsidP="00063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F5868" w:rsidRDefault="000F5868" w:rsidP="00063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Rule 85(1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 of the Court of Appeal Rules does not require an order to be drawn in the same</w:t>
      </w:r>
      <w:r w:rsidR="00063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 as a decree.</w:t>
      </w:r>
      <w:r w:rsidR="00063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Respondent’s advocate failed to respond to the Appellant’s advocates’ request to approve the</w:t>
      </w:r>
      <w:r w:rsidR="00063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draft orders sent to him and the High Court’s registry approved and sealed the said orders in terms of</w:t>
      </w:r>
      <w:r w:rsidR="00063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XX, Rule 7(1) of the Civil Procedure Rules as read with sub-rule (6) thereof, it was not open to the</w:t>
      </w:r>
      <w:r w:rsidR="00063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to argue that the orders as drawn did not comply with procedural requirements.</w:t>
      </w:r>
      <w:r w:rsidR="00063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forms prescribed in the various Schedules to the Civil Procedure Rules, the format for</w:t>
      </w:r>
      <w:r w:rsidR="00063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drawing a decree differs from that of an order. By section 2 of the Civil Procedure Act (Chapter 21), an</w:t>
      </w:r>
      <w:r w:rsidR="00063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is different from a decree and section 89 of the Civil Procedure Act mandates that rules of</w:t>
      </w:r>
      <w:r w:rsidR="00063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shall be followed so far as applicable in any court of civil jurisdiction. It is not required that an</w:t>
      </w:r>
      <w:r w:rsidR="00063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should be drawn up in like manner as a decree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Suryakant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Bhagwanji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Raja Shah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v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Aperit</w:t>
      </w:r>
      <w:proofErr w:type="spellEnd"/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Investment SA </w:t>
      </w:r>
      <w:r>
        <w:rPr>
          <w:rFonts w:ascii="Times New Roman" w:hAnsi="Times New Roman" w:cs="Times New Roman"/>
          <w:color w:val="000000"/>
        </w:rPr>
        <w:t>overruled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ruling</w:t>
      </w:r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F5868" w:rsidRDefault="000F5868" w:rsidP="000F5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F18BF" w:rsidRDefault="000F5868" w:rsidP="000F5868">
      <w:r>
        <w:rPr>
          <w:rFonts w:ascii="Times New Roman" w:hAnsi="Times New Roman" w:cs="Times New Roman"/>
          <w:i/>
          <w:iCs/>
          <w:color w:val="000000"/>
        </w:rPr>
        <w:t xml:space="preserve">Shah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Aperit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Investment SA </w:t>
      </w:r>
      <w:r>
        <w:rPr>
          <w:rFonts w:ascii="Times New Roman" w:hAnsi="Times New Roman" w:cs="Times New Roman"/>
          <w:color w:val="000000"/>
        </w:rPr>
        <w:t xml:space="preserve">[1999] LLR 1014 (CAK) – </w:t>
      </w:r>
      <w:r>
        <w:rPr>
          <w:rFonts w:ascii="Times New Roman" w:hAnsi="Times New Roman" w:cs="Times New Roman"/>
          <w:b/>
          <w:bCs/>
          <w:color w:val="000000"/>
        </w:rPr>
        <w:t>O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68"/>
    <w:rsid w:val="000632E4"/>
    <w:rsid w:val="000F5868"/>
    <w:rsid w:val="003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BDB08-8080-470A-93BD-25ED8791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2018-07-05T10:38:00Z</dcterms:created>
  <dcterms:modified xsi:type="dcterms:W3CDTF">2018-07-13T07:52:00Z</dcterms:modified>
</cp:coreProperties>
</file>