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Magezi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Ruparelia</w:t>
      </w:r>
      <w:proofErr w:type="spellEnd"/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June 2005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16/01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of Contract – Construction of terms of the agreement – Principles to be applied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resolving ambiguities in terms – Commercial purpose and factual background could be referred to –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payment of the balance under the agreement was due.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95F0C" w:rsidRDefault="00014A94" w:rsidP="00695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5 December 1995, Parking Control Systems Ltd, a company in which the two appellants were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shareholders and directors, entered into an agreement with the Kampala City Council to install, operate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manage parking meters on the streets of Kampala City. The project was divided into three phases: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phase one was to commence on 1 June 1996 and to last 6 months, phase two was to last six years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commencing from the date of signing, and phase three was the renewal of the agreement, which was to be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at the expiry of the six year period. In phase one, the company was to install parking meters and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 an education and </w:t>
      </w:r>
      <w:proofErr w:type="spellStart"/>
      <w:r>
        <w:rPr>
          <w:rFonts w:ascii="Times New Roman" w:hAnsi="Times New Roman" w:cs="Times New Roman"/>
          <w:color w:val="000000"/>
        </w:rPr>
        <w:t>sensitisation</w:t>
      </w:r>
      <w:proofErr w:type="spellEnd"/>
      <w:r>
        <w:rPr>
          <w:rFonts w:ascii="Times New Roman" w:hAnsi="Times New Roman" w:cs="Times New Roman"/>
          <w:color w:val="000000"/>
        </w:rPr>
        <w:t xml:space="preserve"> exercise of the public.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some preparatory work, the company sold all its rights and obligations under the agreement to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under an agreement dated 4 July 1996. The agreement provided,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that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 price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120 million was to be paid in two instalments.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was to be paid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execution of the agreement and the balance was to be paid ‘within a period of four months after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commencement of the operations of the </w:t>
      </w:r>
      <w:r w:rsidR="00695F0C">
        <w:rPr>
          <w:rFonts w:ascii="Times New Roman" w:hAnsi="Times New Roman" w:cs="Times New Roman"/>
          <w:color w:val="000000"/>
        </w:rPr>
        <w:t>businesses</w:t>
      </w:r>
      <w:r>
        <w:rPr>
          <w:rFonts w:ascii="Times New Roman" w:hAnsi="Times New Roman" w:cs="Times New Roman"/>
          <w:color w:val="000000"/>
        </w:rPr>
        <w:t>. Four months after the execution of the agreement,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demanded the balance from the respondent. The respondent refused to pay, arguing that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business had not yet commenced.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thereupon filed suit against the respondent for breach of contract claiming the recovery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balance, together with interest and costs. The High Court found in favour of the appellants. Upon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by the respondent to the Court of Appeal, the High Court decision was reversed.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now appeal to the Supreme Court on the grounds that the Court of Appeal had erred in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that the operation of the business had not yet commenced and that the balance was, therefore, not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due.</w:t>
      </w:r>
      <w:r w:rsidR="00695F0C">
        <w:rPr>
          <w:rFonts w:ascii="Times New Roman" w:hAnsi="Times New Roman" w:cs="Times New Roman"/>
          <w:color w:val="000000"/>
        </w:rPr>
        <w:t xml:space="preserve"> </w:t>
      </w:r>
    </w:p>
    <w:p w:rsidR="00695F0C" w:rsidRDefault="00695F0C" w:rsidP="00695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95F0C" w:rsidRDefault="00014A94" w:rsidP="00695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intention of the parties to an agreement was to be determined from the words used in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 However, in resolving an ambiguity, the court could look at its commercial purpose and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factual background against which it had been made. The intention of the parties was to be discerned from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reasonable persons in the situation of the parties would have had in mind; </w:t>
      </w:r>
      <w:r>
        <w:rPr>
          <w:rFonts w:ascii="Times New Roman" w:hAnsi="Times New Roman" w:cs="Times New Roman"/>
          <w:i/>
          <w:iCs/>
          <w:color w:val="000000"/>
        </w:rPr>
        <w:t>Reardon Smith Line Ltd v</w:t>
      </w:r>
      <w:r w:rsidR="00695F0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Hansen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[1976] WLR 995 applied.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instance, it was clear that the main object and intent of the agreement of sale concerned the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installation and operation of parking meters on the streets of Kampala.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only to be paid after the commencement of the business. Clearly, the installation and operational of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parking meters had not yet been effected. As a result, payment of the balance was not yet due.</w:t>
      </w:r>
      <w:r w:rsidR="00695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  <w:r w:rsidR="00695F0C">
        <w:rPr>
          <w:rFonts w:ascii="Times New Roman" w:hAnsi="Times New Roman" w:cs="Times New Roman"/>
          <w:color w:val="000000"/>
        </w:rPr>
        <w:t xml:space="preserve"> </w:t>
      </w:r>
    </w:p>
    <w:p w:rsidR="00695F0C" w:rsidRDefault="00695F0C" w:rsidP="00695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14A94" w:rsidRDefault="00014A94" w:rsidP="00695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Glynn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Margetson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Co. and others </w:t>
      </w:r>
      <w:r>
        <w:rPr>
          <w:rFonts w:ascii="Times New Roman" w:hAnsi="Times New Roman" w:cs="Times New Roman"/>
          <w:color w:val="000000"/>
        </w:rPr>
        <w:t>[1893] AC 351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Miramar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Miramar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Corporation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Holtorn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Oil Ltd </w:t>
      </w:r>
      <w:r>
        <w:rPr>
          <w:rFonts w:ascii="Times New Roman" w:hAnsi="Times New Roman" w:cs="Times New Roman"/>
          <w:color w:val="000000"/>
        </w:rPr>
        <w:t>[1984] AC 682E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158 of [2005] 2 EA 156 (SCU)</w:t>
      </w:r>
    </w:p>
    <w:p w:rsidR="00014A94" w:rsidRDefault="00014A94" w:rsidP="00014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Reardon Smith Line Ltd v Hansen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[1976] WLR 995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80578A" w:rsidRDefault="00014A94" w:rsidP="00014A94">
      <w:r>
        <w:rPr>
          <w:rFonts w:ascii="Times New Roman" w:hAnsi="Times New Roman" w:cs="Times New Roman"/>
          <w:i/>
          <w:iCs/>
          <w:color w:val="000000"/>
        </w:rPr>
        <w:t xml:space="preserve">Southland Frozen Meat and Produce Export Co Ltd v Nelson Brothers Ltd </w:t>
      </w:r>
      <w:r>
        <w:rPr>
          <w:rFonts w:ascii="Times New Roman" w:hAnsi="Times New Roman" w:cs="Times New Roman"/>
          <w:color w:val="000000"/>
        </w:rPr>
        <w:t>[1898] AC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94"/>
    <w:rsid w:val="00014A94"/>
    <w:rsid w:val="00695F0C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40FD-9B54-490F-B55C-E822DA1A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2018-07-04T19:24:00Z</dcterms:created>
  <dcterms:modified xsi:type="dcterms:W3CDTF">2018-07-13T07:54:00Z</dcterms:modified>
</cp:coreProperties>
</file>