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29A" w:rsidRDefault="003E029A" w:rsidP="003E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Mawanda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Uganda</w:t>
      </w:r>
    </w:p>
    <w:p w:rsidR="003E029A" w:rsidRDefault="003E029A" w:rsidP="003E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3E029A" w:rsidRDefault="003E029A" w:rsidP="003E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28 February 2000</w:t>
      </w:r>
    </w:p>
    <w:p w:rsidR="003E029A" w:rsidRDefault="003E029A" w:rsidP="003E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4/99</w:t>
      </w:r>
    </w:p>
    <w:p w:rsidR="003E029A" w:rsidRDefault="003E029A" w:rsidP="003E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</w:p>
    <w:p w:rsidR="003E029A" w:rsidRDefault="003E029A" w:rsidP="003E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Mukasa-Kikonyogo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3E029A" w:rsidRDefault="003E029A" w:rsidP="003E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 xml:space="preserve">B </w:t>
      </w:r>
      <w:proofErr w:type="spellStart"/>
      <w:r>
        <w:rPr>
          <w:rFonts w:ascii="Times New Roman" w:hAnsi="Times New Roman" w:cs="Times New Roman"/>
          <w:color w:val="000000"/>
        </w:rPr>
        <w:t>Tusasirwe</w:t>
      </w:r>
      <w:proofErr w:type="spellEnd"/>
    </w:p>
    <w:p w:rsidR="003E029A" w:rsidRDefault="003E029A" w:rsidP="003E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Kibanga</w:t>
      </w:r>
      <w:proofErr w:type="spellEnd"/>
    </w:p>
    <w:p w:rsidR="003E029A" w:rsidRDefault="003E029A" w:rsidP="003E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Appeal – Advocate conceding to lesser offence on appeal – Appellant convicted of and sentenced for</w:t>
      </w:r>
    </w:p>
    <w:p w:rsidR="003E029A" w:rsidRDefault="003E029A" w:rsidP="003E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lesser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offence – Whether conviction and sentence sustainable.</w:t>
      </w:r>
    </w:p>
    <w:p w:rsidR="003E029A" w:rsidRDefault="003E029A" w:rsidP="003E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Appeal – Duty of court on appeal – Whether court has duty to re-evaluate evidence on appeal.</w:t>
      </w:r>
    </w:p>
    <w:p w:rsidR="003E029A" w:rsidRDefault="003E029A" w:rsidP="003E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[3] Criminal practice and procedure 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Unequivocality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– Appellant convicted of and sentenced for</w:t>
      </w:r>
    </w:p>
    <w:p w:rsidR="003E029A" w:rsidRDefault="003E029A" w:rsidP="003E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aggravated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robbery – On appeal Appellant’s advocate conceding to simple robbery – Whether such</w:t>
      </w:r>
    </w:p>
    <w:p w:rsidR="003E029A" w:rsidRDefault="003E029A" w:rsidP="003E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concession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an unequivocal admission of guilt.</w:t>
      </w:r>
    </w:p>
    <w:p w:rsidR="003E029A" w:rsidRDefault="000A191E" w:rsidP="000A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3E029A" w:rsidRDefault="003E029A" w:rsidP="003E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TSEKOOKO, KAROKORA, MULENGA, KANYEIHAMBA AND MUKASA-KIKONYOGO</w:t>
      </w:r>
    </w:p>
    <w:p w:rsidR="003E029A" w:rsidRDefault="003E029A" w:rsidP="000A1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JJSC: </w:t>
      </w:r>
      <w:proofErr w:type="spellStart"/>
      <w:r>
        <w:rPr>
          <w:rFonts w:ascii="Times New Roman" w:hAnsi="Times New Roman" w:cs="Times New Roman"/>
          <w:color w:val="000000"/>
        </w:rPr>
        <w:t>Mawanda</w:t>
      </w:r>
      <w:proofErr w:type="spellEnd"/>
      <w:r>
        <w:rPr>
          <w:rFonts w:ascii="Times New Roman" w:hAnsi="Times New Roman" w:cs="Times New Roman"/>
          <w:color w:val="000000"/>
        </w:rPr>
        <w:t xml:space="preserve"> Edward, to whom we shall herein refer as the Appellant, was convicted by the court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sitting at Kampala, of robbery with aggravation contrary to sections 272 and 273(2) of the Penal Code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and was sentenced to death. On appeal, the Court of Appeal quashed that conviction and set aside the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death sentence, and substituted therefor a conviction of simple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robbery, and a sentence of imprisonment for 10 years, with orders for police supervision for three years,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corporal punishment of six strokes, and compensation to the complainant in the sum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100 000.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being dissatisfied with that decision appeals to this Court against both conviction and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sentence.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undisputed facts of the case may be stated briefly. In the night of 13 January 1993 at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Namungoona</w:t>
      </w:r>
      <w:proofErr w:type="spellEnd"/>
      <w:r>
        <w:rPr>
          <w:rFonts w:ascii="Times New Roman" w:hAnsi="Times New Roman" w:cs="Times New Roman"/>
          <w:color w:val="000000"/>
        </w:rPr>
        <w:t xml:space="preserve"> village, Zone B, in </w:t>
      </w:r>
      <w:proofErr w:type="spellStart"/>
      <w:r>
        <w:rPr>
          <w:rFonts w:ascii="Times New Roman" w:hAnsi="Times New Roman" w:cs="Times New Roman"/>
          <w:color w:val="000000"/>
        </w:rPr>
        <w:t>Lubaga</w:t>
      </w:r>
      <w:proofErr w:type="spellEnd"/>
      <w:r>
        <w:rPr>
          <w:rFonts w:ascii="Times New Roman" w:hAnsi="Times New Roman" w:cs="Times New Roman"/>
          <w:color w:val="000000"/>
        </w:rPr>
        <w:t xml:space="preserve"> Division, one </w:t>
      </w:r>
      <w:proofErr w:type="spellStart"/>
      <w:r>
        <w:rPr>
          <w:rFonts w:ascii="Times New Roman" w:hAnsi="Times New Roman" w:cs="Times New Roman"/>
          <w:color w:val="000000"/>
        </w:rPr>
        <w:t>Numani</w:t>
      </w:r>
      <w:proofErr w:type="spellEnd"/>
      <w:r>
        <w:rPr>
          <w:rFonts w:ascii="Times New Roman" w:hAnsi="Times New Roman" w:cs="Times New Roman"/>
          <w:color w:val="000000"/>
        </w:rPr>
        <w:t xml:space="preserve"> Gita, who gave evidence at the trial as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PW1, and his wife, </w:t>
      </w:r>
      <w:proofErr w:type="spellStart"/>
      <w:r>
        <w:rPr>
          <w:rFonts w:ascii="Times New Roman" w:hAnsi="Times New Roman" w:cs="Times New Roman"/>
          <w:color w:val="000000"/>
        </w:rPr>
        <w:t>Hasifa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Nabankema</w:t>
      </w:r>
      <w:proofErr w:type="spellEnd"/>
      <w:r>
        <w:rPr>
          <w:rFonts w:ascii="Times New Roman" w:hAnsi="Times New Roman" w:cs="Times New Roman"/>
          <w:color w:val="000000"/>
        </w:rPr>
        <w:t>, who also gave evidence as PW3 (to whom we shall herein refer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as Gita and </w:t>
      </w:r>
      <w:proofErr w:type="spellStart"/>
      <w:r>
        <w:rPr>
          <w:rFonts w:ascii="Times New Roman" w:hAnsi="Times New Roman" w:cs="Times New Roman"/>
          <w:color w:val="000000"/>
        </w:rPr>
        <w:t>Hasifa</w:t>
      </w:r>
      <w:proofErr w:type="spellEnd"/>
      <w:r>
        <w:rPr>
          <w:rFonts w:ascii="Times New Roman" w:hAnsi="Times New Roman" w:cs="Times New Roman"/>
          <w:color w:val="000000"/>
        </w:rPr>
        <w:t xml:space="preserve"> respectively), were attacked in their bedroom by about three men, who assaulted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 and stole diverse goods from them. In the early morning hours of 14 January 1993, in the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neighbouring</w:t>
      </w:r>
      <w:proofErr w:type="spellEnd"/>
      <w:r>
        <w:rPr>
          <w:rFonts w:ascii="Times New Roman" w:hAnsi="Times New Roman" w:cs="Times New Roman"/>
          <w:color w:val="000000"/>
        </w:rPr>
        <w:t xml:space="preserve"> zone, LDU personnel on patrol intercepted first, one </w:t>
      </w:r>
      <w:proofErr w:type="spellStart"/>
      <w:r>
        <w:rPr>
          <w:rFonts w:ascii="Times New Roman" w:hAnsi="Times New Roman" w:cs="Times New Roman"/>
          <w:color w:val="000000"/>
        </w:rPr>
        <w:t>Mulekezi</w:t>
      </w:r>
      <w:proofErr w:type="spellEnd"/>
      <w:r>
        <w:rPr>
          <w:rFonts w:ascii="Times New Roman" w:hAnsi="Times New Roman" w:cs="Times New Roman"/>
          <w:color w:val="000000"/>
        </w:rPr>
        <w:t xml:space="preserve"> carrying a large bag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containing diverse items, and later two other men. One of the two was alleged to have been carrying a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radio cassette, and the other had nothing. The latter escaped. The former was the Appellant. </w:t>
      </w:r>
      <w:proofErr w:type="spellStart"/>
      <w:r>
        <w:rPr>
          <w:rFonts w:ascii="Times New Roman" w:hAnsi="Times New Roman" w:cs="Times New Roman"/>
          <w:color w:val="000000"/>
        </w:rPr>
        <w:t>Mulekezi</w:t>
      </w:r>
      <w:proofErr w:type="spellEnd"/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the Appellant, with the area RCI Chairman, Samuel </w:t>
      </w:r>
      <w:proofErr w:type="spellStart"/>
      <w:r>
        <w:rPr>
          <w:rFonts w:ascii="Times New Roman" w:hAnsi="Times New Roman" w:cs="Times New Roman"/>
          <w:color w:val="000000"/>
        </w:rPr>
        <w:t>Lugemwa</w:t>
      </w:r>
      <w:proofErr w:type="spellEnd"/>
      <w:r>
        <w:rPr>
          <w:rFonts w:ascii="Times New Roman" w:hAnsi="Times New Roman" w:cs="Times New Roman"/>
          <w:color w:val="000000"/>
        </w:rPr>
        <w:t>, who gave evidence as PW2, and the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LDU personnel and other people who had gathered, went to Gita’s home. There, Gita and </w:t>
      </w:r>
      <w:proofErr w:type="spellStart"/>
      <w:r>
        <w:rPr>
          <w:rFonts w:ascii="Times New Roman" w:hAnsi="Times New Roman" w:cs="Times New Roman"/>
          <w:color w:val="000000"/>
        </w:rPr>
        <w:t>Hasifa</w:t>
      </w:r>
      <w:proofErr w:type="spellEnd"/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identified items brought with the suspects, as property stolen from their house earlier in the night.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Eventually, </w:t>
      </w:r>
      <w:proofErr w:type="spellStart"/>
      <w:r>
        <w:rPr>
          <w:rFonts w:ascii="Times New Roman" w:hAnsi="Times New Roman" w:cs="Times New Roman"/>
          <w:color w:val="000000"/>
        </w:rPr>
        <w:t>Mulekezi</w:t>
      </w:r>
      <w:proofErr w:type="spellEnd"/>
      <w:r>
        <w:rPr>
          <w:rFonts w:ascii="Times New Roman" w:hAnsi="Times New Roman" w:cs="Times New Roman"/>
          <w:color w:val="000000"/>
        </w:rPr>
        <w:t xml:space="preserve"> and the Appellant were jointly indicted for robbery. Before trial, however,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Mulekezi</w:t>
      </w:r>
      <w:proofErr w:type="spellEnd"/>
      <w:r>
        <w:rPr>
          <w:rFonts w:ascii="Times New Roman" w:hAnsi="Times New Roman" w:cs="Times New Roman"/>
          <w:color w:val="000000"/>
        </w:rPr>
        <w:t xml:space="preserve"> was apparently mysteriously released from custody, and the Director of Public Prosecution had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enter 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nolle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prosqui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respect of him. The Appellant was tried alone.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 were eight grounds of appeal filed. When the appeal came up for hearing before us,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0A191E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Nsibambi</w:t>
      </w:r>
      <w:proofErr w:type="spellEnd"/>
      <w:r>
        <w:rPr>
          <w:rFonts w:ascii="Times New Roman" w:hAnsi="Times New Roman" w:cs="Times New Roman"/>
          <w:color w:val="000000"/>
        </w:rPr>
        <w:t>, counsel for the Appellant, combined grounds 1, 3, 4 and 5 to argue that the Court of Appeal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erred in failing to re-evaluate the evidence as a whole and in convicting the Appellant of simple robbery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there was no, or not sufficient, evidence proving his guilt. Although he sought to argue ground 2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separately, namely that the Court of Appeal failed to evaluate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alibi, much of its substance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covered by his argument of the combined grounds and we shall consider it in that context. Counsel’s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arguments on these grounds may be broken down into three main contentions. The first is that the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Appellant’s initial conviction was erroneously based on his alleged recent possession of a stolen radio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cassette when it was not proved that a radio cassette had been stolen. The second is that the Court of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erred in basing its decision on concession by counsel that the Appellant had participated in the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robbery. And the third is the substance of ground 2, namely that the court failed to consider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alibi. We shall consider the second contention first, because the answer to it has much bearing on the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two.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contention arises from the following passage in the judgment of the Court of Appeal.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Lordships said: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Appellant, in his unsworn statement denied participating in the robbery, during the hearing before us,</w:t>
      </w:r>
      <w:r w:rsidR="000A19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however, it was conceded that he participated in the robbery.</w:t>
      </w:r>
      <w:r w:rsidR="000A19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only point that was argued before us was whether there was proof that a deadly weapon was used or</w:t>
      </w:r>
      <w:r w:rsidR="000A19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threatened to be used”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(emphasis added).</w:t>
      </w:r>
      <w:r w:rsidR="000A19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is important to note that their Lordships did not go further to satisfy themselves that the concession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justified having regard to the evidence.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Nsibambi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argued his contention in the alternative. He submitted first, that the Appellant’s counsel in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of Appeal did not, as a matter of fact, concede that the Appellant participated in the robbery.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 to him, what was conceded was that evidence showed that a simple robbery was committed. In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alternative,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Nsibambi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submitted that in criminal proceedings counsel </w:t>
      </w:r>
      <w:proofErr w:type="spellStart"/>
      <w:r>
        <w:rPr>
          <w:rFonts w:ascii="Times New Roman" w:hAnsi="Times New Roman" w:cs="Times New Roman"/>
          <w:color w:val="000000"/>
        </w:rPr>
        <w:t>can not</w:t>
      </w:r>
      <w:proofErr w:type="spellEnd"/>
      <w:r>
        <w:rPr>
          <w:rFonts w:ascii="Times New Roman" w:hAnsi="Times New Roman" w:cs="Times New Roman"/>
          <w:color w:val="000000"/>
        </w:rPr>
        <w:t xml:space="preserve"> legally concede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 of an offence by his client, and that if there was such a concession in the concession, it was a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misdirection on the part of the Court of Appeal, to rely on it. He maintained that because, where it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occurs, such a concession would be very prejudicial to the Appellant, the court ought to involve such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personally, to ascertain that he in fact does admit having committed the offence. In the instant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case, however, that was not done. In reply </w:t>
      </w: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Khisa</w:t>
      </w:r>
      <w:proofErr w:type="spellEnd"/>
      <w:r>
        <w:rPr>
          <w:rFonts w:ascii="Times New Roman" w:hAnsi="Times New Roman" w:cs="Times New Roman"/>
          <w:color w:val="000000"/>
        </w:rPr>
        <w:t>, Principal State Attorney, maintained that the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concession was made and that in absence of the Appellant challenging the participation in the Court of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Appeal, that court was entitled to rely on the concession.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Neither the Court of Appeal record nor the learned Principal State Attorney suggested that the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Appellant, at any stage, personally made the concession. Whatever concession was made, it was by his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counsel. We have carefully examined the record and found that there wasn’t any express concession to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effect that the Appellant participated in the robbery. The separate notes of counsel’s submissions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recorded by each of the three learned Justices of Appeal do not contain any unequivocal statement by the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Appellant’s counsel that the Appellant participated in the robbery. The most that he is recorded as saying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that “there was ample evidence of simple robbery”. But all the three recorded him as concluding his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submissions by praying the court to: “Allow the appeal, quash the conviction and set aside the sentence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substitute conviction for simple robbery and a sentence that would ensure his immediate release”.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Apparently, unlike in the memorandum of appeal, counsel did not in his submission pray for outright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acquittal. Also, the reply by counsel for the Respondent was evidently premised on the Appellant’s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participation in the robbery having been conceded. We do not doubt at all, that the Appellant’s counsel,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what he said and what he did not say, led the Court of Appeal to the conclusion which is now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complained of, that the Appellant’s participation in the offence was conceded. However, in the first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 of appeal, the complaint was that the trial Judge had not evaluated the evidence and had arrived at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wrong decision; and the principal prayer was that the conviction be quashed, the sentence be set aside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Appellant be set free. Neither the first ground of appeal, nor the principal prayer in the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memorandum of appeal, was withdrawn. That left the issue shrouded in uncertainty. We agree with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0A191E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Nsibambi</w:t>
      </w:r>
      <w:proofErr w:type="spellEnd"/>
      <w:r>
        <w:rPr>
          <w:rFonts w:ascii="Times New Roman" w:hAnsi="Times New Roman" w:cs="Times New Roman"/>
          <w:color w:val="000000"/>
        </w:rPr>
        <w:t>, that where the court is faced with such a concession, and intends to rely on it, the proper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course would be to ascertain, and record in unequivocal terms, the content of the concession, and the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stance taken on any pleading that is inconsistent with the concession. With the greatest respect to the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Justices of Appeal, we are unable, in the circumstances of the instant case, to say that the record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supports the conclusion relied on by them that the Appellant’s participation in the robbery, was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unequivocally conceded.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Nsibambi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second submission on this issue raised a more fundamental question, namely: can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advocate’s concession on appeal, that the client committed the offence in question, be legally binding on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client to the extent that the court can convict or confirm a conviction, on the strength of that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concession?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a general rule, whatever counsel says to the court, is deemed to be said on instruction of his client and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therefore binding on the client. That is true of statement of fact as well as an argument. In our view,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a statement amounting to admission that the client committed the offence in issue, must be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treated differently. The criminal justice system in this country is still based on the old principle, now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entrenched in article 28(3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Constitution, that a person charged with a criminal offence shall: “be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presumed to be innocent until proved guilty, or until </w:t>
      </w:r>
      <w:r>
        <w:rPr>
          <w:rFonts w:ascii="Times New Roman" w:hAnsi="Times New Roman" w:cs="Times New Roman"/>
          <w:i/>
          <w:iCs/>
          <w:color w:val="000000"/>
        </w:rPr>
        <w:t xml:space="preserve">that person </w:t>
      </w:r>
      <w:r>
        <w:rPr>
          <w:rFonts w:ascii="Times New Roman" w:hAnsi="Times New Roman" w:cs="Times New Roman"/>
          <w:color w:val="000000"/>
        </w:rPr>
        <w:t>has pleaded guilty” (emphasis added).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principle is applied strictly. For an accused person to be convicted on a plea, it must be himself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plead guilty. His advocate cannot enter the plea on his behalf. Even where the advocate engages in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plea bargaining, the ultimate plea must be by the client himself. The Tanzanian case of </w:t>
      </w:r>
      <w:r>
        <w:rPr>
          <w:rFonts w:ascii="Times New Roman" w:hAnsi="Times New Roman" w:cs="Times New Roman"/>
          <w:i/>
          <w:iCs/>
          <w:color w:val="000000"/>
        </w:rPr>
        <w:t>Manager, Tank</w:t>
      </w:r>
      <w:r w:rsidR="000A191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Building Contractors v Republic </w:t>
      </w:r>
      <w:r>
        <w:rPr>
          <w:rFonts w:ascii="Times New Roman" w:hAnsi="Times New Roman" w:cs="Times New Roman"/>
          <w:color w:val="000000"/>
        </w:rPr>
        <w:t>[1968] EA 120 supports the view. Although the principle is primarily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applicable to original trials, it provides guidance for handling an appeal as well, should the situation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arise. Of course where a person is convicted, the presumption of innocence ceases, and he is deemed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guilty unless and until a higher court quashes the conviction. The convicted person has the option to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accept the verdict or to challenge it by appealing to a higher court. Where, however, he has opted to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challenge the verdict, as happened in the instant case, an alteration of his position to admit commission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offence should be treated like a change of plea. In the instant case the position is that the Court of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convicted the Appellant of simple robbery not because it was satisfied, as a first appellate court,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re-evaluating the evidence, that he had been proved guilty, but because his guilt was assumed to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been conceded by his counsel. That was an error. In absence of the Appellant’s own admission, the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 concession remained counsel’s opinion of the evidence on record. It did not exonerate the court from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 duty to re-evaluate the evidence, in order to be satisfied that the evidence proved or did not prove the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Appellant’s guilt. While counsel, as an officer of the court, has a duty to refrain from misleading the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or wasting its time by contesting incontestable issues, he must not particularly, in a criminal case,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assume the role of judge.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pertinent to observe that in the instant case, the Court of Appeal omitted to evaluate the evidence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opted to base its decision on the equivocal concession, notwithstanding that it had noted, and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criticised</w:t>
      </w:r>
      <w:proofErr w:type="spellEnd"/>
      <w:r>
        <w:rPr>
          <w:rFonts w:ascii="Times New Roman" w:hAnsi="Times New Roman" w:cs="Times New Roman"/>
          <w:color w:val="000000"/>
        </w:rPr>
        <w:t>, unsatisfactory features in the judgment of the trial court. One such feature, in the following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passage in the judgment of the Court of Appeal: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“There are many unsatisfactory features in the ‘judgment’ of the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Learned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trial Judge. The law requires</w:t>
      </w:r>
      <w:r w:rsidR="000A19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judgment to contain the point or points for determination, the decision on the point or points and reasons for</w:t>
      </w:r>
      <w:r w:rsidR="000A19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decision (see section 85 of the trial on indictment decree). The judgment in this case was just a</w:t>
      </w:r>
      <w:r w:rsidR="000A19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reproduction of the summing up to the assessors. The judge did not make any findings of fact on any, of the</w:t>
      </w:r>
      <w:r w:rsidR="000A19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ingredients of the offence beyond the direction she gave to the assessors. This point was conceded by the</w:t>
      </w:r>
      <w:r w:rsidR="000A19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learned Principal State Attorney,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Bireije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”.</w:t>
      </w:r>
      <w:r w:rsidR="000A19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We agree with that criticism. In our view, however, it should have constrained the Court of Appeal all the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more, to re-evaluate the evidence and make its own findings of fact on the ingredients of the offence, and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particular, in view of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alibi, on the issue of the participation in the offence. Even if the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of Appeal had been correct in its view that the Appellant’s participation was conceded by counsel,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 duty to be satisfied that the concession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consistent with the evidence, would have remained. The omission to re-evaluate the evidence was an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error of law and as this Court has held in a number of its decisions, that it is imperative for us now to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re-evaluate the evidence (see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Kifamunte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Henry v Uganda </w:t>
      </w:r>
      <w:r>
        <w:rPr>
          <w:rFonts w:ascii="Times New Roman" w:hAnsi="Times New Roman" w:cs="Times New Roman"/>
          <w:color w:val="000000"/>
        </w:rPr>
        <w:t>criminal appeal number 10 of 1997 (UR) and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Bogere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Moses and another v Uganda </w:t>
      </w:r>
      <w:r>
        <w:rPr>
          <w:rFonts w:ascii="Times New Roman" w:hAnsi="Times New Roman" w:cs="Times New Roman"/>
          <w:color w:val="000000"/>
        </w:rPr>
        <w:t>criminal appeal number 1 of 1997 (UR). In the circumstances we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to consider the evidence on record adduced to implicate the Appellant in the commission of the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offence.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evidence adduced to implicate the Appellant,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Nsibambi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pointed out that it was in two sets,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namely evidence of identification and evidence of recent possession of stolen property. He submitted that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former was so unreliable that the trial court had decided to ignore it. On the latter, he submitted that it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 misconception on the part of the trial court, and the first appellate court to apply the doctrine of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recent possession of stolen property, when the item allegedly found in the Appellant’s possession,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namely a radio cassette, was not proved to have been stolen property. </w:t>
      </w: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Khisa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conceded that the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conviction was based on the evidence of Appellant’s possession of the radio cassette, and maintained that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theft of the radio cassette was proved by the evidence of </w:t>
      </w:r>
      <w:proofErr w:type="spellStart"/>
      <w:r>
        <w:rPr>
          <w:rFonts w:ascii="Times New Roman" w:hAnsi="Times New Roman" w:cs="Times New Roman"/>
          <w:color w:val="000000"/>
        </w:rPr>
        <w:t>Hasifa</w:t>
      </w:r>
      <w:proofErr w:type="spellEnd"/>
      <w:r>
        <w:rPr>
          <w:rFonts w:ascii="Times New Roman" w:hAnsi="Times New Roman" w:cs="Times New Roman"/>
          <w:color w:val="000000"/>
        </w:rPr>
        <w:t xml:space="preserve"> and that of </w:t>
      </w:r>
      <w:proofErr w:type="spellStart"/>
      <w:r>
        <w:rPr>
          <w:rFonts w:ascii="Times New Roman" w:hAnsi="Times New Roman" w:cs="Times New Roman"/>
          <w:color w:val="000000"/>
        </w:rPr>
        <w:t>Lugemwa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agree that there was no credible evidence of identification. The only persons who witnessed the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robbery and who would have identified the robbers were Gita and </w:t>
      </w:r>
      <w:proofErr w:type="spellStart"/>
      <w:r>
        <w:rPr>
          <w:rFonts w:ascii="Times New Roman" w:hAnsi="Times New Roman" w:cs="Times New Roman"/>
          <w:color w:val="000000"/>
        </w:rPr>
        <w:t>Hasifa</w:t>
      </w:r>
      <w:proofErr w:type="spellEnd"/>
      <w:r>
        <w:rPr>
          <w:rFonts w:ascii="Times New Roman" w:hAnsi="Times New Roman" w:cs="Times New Roman"/>
          <w:color w:val="000000"/>
        </w:rPr>
        <w:t>. When Gita first gave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evidence-in-chief, on 17 November 1994, he repeatedly stated that he did not </w:t>
      </w:r>
      <w:proofErr w:type="spellStart"/>
      <w:r>
        <w:rPr>
          <w:rFonts w:ascii="Times New Roman" w:hAnsi="Times New Roman" w:cs="Times New Roman"/>
          <w:color w:val="000000"/>
        </w:rPr>
        <w:t>recognise</w:t>
      </w:r>
      <w:proofErr w:type="spellEnd"/>
      <w:r>
        <w:rPr>
          <w:rFonts w:ascii="Times New Roman" w:hAnsi="Times New Roman" w:cs="Times New Roman"/>
          <w:color w:val="000000"/>
        </w:rPr>
        <w:t xml:space="preserve"> the attackers. He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said: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“I did not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recognise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person who hit me with the block. They had a Knife. I did not look at it carefully to</w:t>
      </w:r>
      <w:r w:rsidR="000A19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see how long or big it was because I had been forced to lie facing down. I did not see anything except I heard</w:t>
      </w:r>
      <w:r w:rsidR="000A19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 gun being fired ... I did not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recognise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anybody. I could not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recognise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them because it was night”.</w:t>
      </w:r>
      <w:r w:rsidR="000A19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When the same witness resumed giving evidence under cross-examination a year later on 22 November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1995, he claimed that he could clearly identify the attacker who slapped him and hit him with the block,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that it was the Appellant, who also had the knife and who demanded the money. But in further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cross-examination he said: “I told court I could not see the attackers. I am not changing my story”. The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evidence of </w:t>
      </w:r>
      <w:proofErr w:type="spellStart"/>
      <w:r>
        <w:rPr>
          <w:rFonts w:ascii="Times New Roman" w:hAnsi="Times New Roman" w:cs="Times New Roman"/>
          <w:color w:val="000000"/>
        </w:rPr>
        <w:t>Hasifa</w:t>
      </w:r>
      <w:proofErr w:type="spellEnd"/>
      <w:r>
        <w:rPr>
          <w:rFonts w:ascii="Times New Roman" w:hAnsi="Times New Roman" w:cs="Times New Roman"/>
          <w:color w:val="000000"/>
        </w:rPr>
        <w:t>, who testified in court on 23 January 1996, was similarly inconsistent. In one breath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she stated that she could not see because the attackers, each of whom had a torch, were flashing their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torches in their (victim’s) eyes, and in another breath she claimed to have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the Appellant,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whom she did not know before the incident in the light from the torch of his colleague. These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inconsistencies were not, and probably could not be, explained. Be that as it may, it is clear from the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of the two eye witnesses that the conditions pertaining at the time of the robbery, made it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difficult for them to identify their attackers. The factors which ordinarily facilitate identification were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either absent or of no help. The two witnesses </w:t>
      </w:r>
      <w:r>
        <w:rPr>
          <w:rFonts w:ascii="Times New Roman" w:hAnsi="Times New Roman" w:cs="Times New Roman"/>
          <w:color w:val="000000"/>
        </w:rPr>
        <w:lastRenderedPageBreak/>
        <w:t>were suddenly awakened from sleep and immediately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roughed up, getting hardly any opportunity, to observe their attackers. It was night time and the only light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their bedroom was torch light, which could have assisted the witnesses to see, but which seems to have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blinded them instead. Although the attackers did talk when they were demanding money, we cannot infer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this helped the witnesses to identify the Appellant whom they did not know and whom, therefore,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had not seen (or heard) before. We find that the conditions at the material time did not favour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correct identification. The possibility that Gita and </w:t>
      </w:r>
      <w:proofErr w:type="spellStart"/>
      <w:r>
        <w:rPr>
          <w:rFonts w:ascii="Times New Roman" w:hAnsi="Times New Roman" w:cs="Times New Roman"/>
          <w:color w:val="000000"/>
        </w:rPr>
        <w:t>Hasifa</w:t>
      </w:r>
      <w:proofErr w:type="spellEnd"/>
      <w:r>
        <w:rPr>
          <w:rFonts w:ascii="Times New Roman" w:hAnsi="Times New Roman" w:cs="Times New Roman"/>
          <w:color w:val="000000"/>
        </w:rPr>
        <w:t xml:space="preserve"> claimed to have identified the Appellant as an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afterthought,</w:t>
      </w:r>
      <w:r w:rsidR="000A191E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</w:rPr>
        <w:t>or out of vague memory of seeing him at their home after being intercepted, cannot be ruled out. The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trial Judge who saw and heard the two witnesses did not believe them. We are in agreement with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her, that it would be unsafe to rely on the identification evidence by the two witnesses. It has to be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ignored, leaving for consideration only the evidence on the aspect of recent possession of stolen property.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aspect is the prosecution case that very soon after the robbery, the Appellant was intercepted in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neighbouring</w:t>
      </w:r>
      <w:proofErr w:type="spellEnd"/>
      <w:r>
        <w:rPr>
          <w:rFonts w:ascii="Times New Roman" w:hAnsi="Times New Roman" w:cs="Times New Roman"/>
          <w:color w:val="000000"/>
        </w:rPr>
        <w:t xml:space="preserve"> zone, in possession of one of the items stolen during the robbery, namely a radio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cassette. The evidence to consider is in two parts. On the one hand, Gita and </w:t>
      </w:r>
      <w:proofErr w:type="spellStart"/>
      <w:r>
        <w:rPr>
          <w:rFonts w:ascii="Times New Roman" w:hAnsi="Times New Roman" w:cs="Times New Roman"/>
          <w:color w:val="000000"/>
        </w:rPr>
        <w:t>Hasifa</w:t>
      </w:r>
      <w:proofErr w:type="spellEnd"/>
      <w:r>
        <w:rPr>
          <w:rFonts w:ascii="Times New Roman" w:hAnsi="Times New Roman" w:cs="Times New Roman"/>
          <w:color w:val="000000"/>
        </w:rPr>
        <w:t xml:space="preserve"> testified on the items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stolen from them during the robbery and those which were brought back to their home after </w:t>
      </w:r>
      <w:proofErr w:type="spellStart"/>
      <w:r>
        <w:rPr>
          <w:rFonts w:ascii="Times New Roman" w:hAnsi="Times New Roman" w:cs="Times New Roman"/>
          <w:color w:val="000000"/>
        </w:rPr>
        <w:t>Mulekezi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 were intercepted by RCI Chairman </w:t>
      </w:r>
      <w:proofErr w:type="spellStart"/>
      <w:r>
        <w:rPr>
          <w:rFonts w:ascii="Times New Roman" w:hAnsi="Times New Roman" w:cs="Times New Roman"/>
          <w:color w:val="000000"/>
        </w:rPr>
        <w:t>Lugemwa</w:t>
      </w:r>
      <w:proofErr w:type="spellEnd"/>
      <w:r>
        <w:rPr>
          <w:rFonts w:ascii="Times New Roman" w:hAnsi="Times New Roman" w:cs="Times New Roman"/>
          <w:color w:val="000000"/>
        </w:rPr>
        <w:t xml:space="preserve"> and LDU’s. On the other hand, </w:t>
      </w:r>
      <w:proofErr w:type="spellStart"/>
      <w:r>
        <w:rPr>
          <w:rFonts w:ascii="Times New Roman" w:hAnsi="Times New Roman" w:cs="Times New Roman"/>
          <w:color w:val="000000"/>
        </w:rPr>
        <w:t>Lugemwa</w:t>
      </w:r>
      <w:proofErr w:type="spellEnd"/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testified on the circumstances of intercepting the Appellant with the radio cassette. We shall consider the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latter first.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Lugemwa</w:t>
      </w:r>
      <w:proofErr w:type="spellEnd"/>
      <w:r>
        <w:rPr>
          <w:rFonts w:ascii="Times New Roman" w:hAnsi="Times New Roman" w:cs="Times New Roman"/>
          <w:color w:val="000000"/>
        </w:rPr>
        <w:t xml:space="preserve"> testified that at about 4 am on 14 January 1993 as he was returning to his house after night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patrol with the LDU, the LDU personnel, with whom he had been, brought to him </w:t>
      </w:r>
      <w:proofErr w:type="spellStart"/>
      <w:r>
        <w:rPr>
          <w:rFonts w:ascii="Times New Roman" w:hAnsi="Times New Roman" w:cs="Times New Roman"/>
          <w:color w:val="000000"/>
        </w:rPr>
        <w:t>Mulekezi</w:t>
      </w:r>
      <w:proofErr w:type="spellEnd"/>
      <w:r>
        <w:rPr>
          <w:rFonts w:ascii="Times New Roman" w:hAnsi="Times New Roman" w:cs="Times New Roman"/>
          <w:color w:val="000000"/>
        </w:rPr>
        <w:t xml:space="preserve"> whom he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knew because he resided near his house, with a report that they had intercepted him at a nearby park with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bag full of property which they suspected to be stolen. On being asked about the property, </w:t>
      </w:r>
      <w:proofErr w:type="spellStart"/>
      <w:r>
        <w:rPr>
          <w:rFonts w:ascii="Times New Roman" w:hAnsi="Times New Roman" w:cs="Times New Roman"/>
          <w:color w:val="000000"/>
        </w:rPr>
        <w:t>Mulekezi</w:t>
      </w:r>
      <w:proofErr w:type="spellEnd"/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 he had stolen it. He agreed to show them where the property was stolen from and intimated that he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had been with two colleagues. He led </w:t>
      </w:r>
      <w:proofErr w:type="spellStart"/>
      <w:r>
        <w:rPr>
          <w:rFonts w:ascii="Times New Roman" w:hAnsi="Times New Roman" w:cs="Times New Roman"/>
          <w:color w:val="000000"/>
        </w:rPr>
        <w:t>Lugemwa</w:t>
      </w:r>
      <w:proofErr w:type="spellEnd"/>
      <w:r>
        <w:rPr>
          <w:rFonts w:ascii="Times New Roman" w:hAnsi="Times New Roman" w:cs="Times New Roman"/>
          <w:color w:val="000000"/>
        </w:rPr>
        <w:t xml:space="preserve"> and his team to the alleged colleagues whom they found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walking to the main Hoima Road. </w:t>
      </w:r>
      <w:proofErr w:type="spellStart"/>
      <w:r>
        <w:rPr>
          <w:rFonts w:ascii="Times New Roman" w:hAnsi="Times New Roman" w:cs="Times New Roman"/>
          <w:color w:val="000000"/>
        </w:rPr>
        <w:t>Mulekezi</w:t>
      </w:r>
      <w:proofErr w:type="spellEnd"/>
      <w:r>
        <w:rPr>
          <w:rFonts w:ascii="Times New Roman" w:hAnsi="Times New Roman" w:cs="Times New Roman"/>
          <w:color w:val="000000"/>
        </w:rPr>
        <w:t xml:space="preserve"> told them their names. One of them was </w:t>
      </w:r>
      <w:proofErr w:type="spellStart"/>
      <w:r>
        <w:rPr>
          <w:rFonts w:ascii="Times New Roman" w:hAnsi="Times New Roman" w:cs="Times New Roman"/>
          <w:color w:val="000000"/>
        </w:rPr>
        <w:t>Mawanda</w:t>
      </w:r>
      <w:proofErr w:type="spellEnd"/>
      <w:r>
        <w:rPr>
          <w:rFonts w:ascii="Times New Roman" w:hAnsi="Times New Roman" w:cs="Times New Roman"/>
          <w:color w:val="000000"/>
        </w:rPr>
        <w:t>, the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Appellant. According to </w:t>
      </w:r>
      <w:proofErr w:type="spellStart"/>
      <w:r>
        <w:rPr>
          <w:rFonts w:ascii="Times New Roman" w:hAnsi="Times New Roman" w:cs="Times New Roman"/>
          <w:color w:val="000000"/>
        </w:rPr>
        <w:t>Lugemwa</w:t>
      </w:r>
      <w:proofErr w:type="spellEnd"/>
      <w:r>
        <w:rPr>
          <w:rFonts w:ascii="Times New Roman" w:hAnsi="Times New Roman" w:cs="Times New Roman"/>
          <w:color w:val="000000"/>
        </w:rPr>
        <w:t>, the Appellant was holding a radio cassette. On the crucial part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concerning the Appellant’s reaction, the evidence is not as clear as should be. </w:t>
      </w:r>
      <w:proofErr w:type="spellStart"/>
      <w:r>
        <w:rPr>
          <w:rFonts w:ascii="Times New Roman" w:hAnsi="Times New Roman" w:cs="Times New Roman"/>
          <w:color w:val="000000"/>
        </w:rPr>
        <w:t>Lugemwa</w:t>
      </w:r>
      <w:proofErr w:type="spellEnd"/>
      <w:r>
        <w:rPr>
          <w:rFonts w:ascii="Times New Roman" w:hAnsi="Times New Roman" w:cs="Times New Roman"/>
          <w:color w:val="000000"/>
        </w:rPr>
        <w:t xml:space="preserve"> said in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examination-in-chief: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“We talked to the men and asked them where they had got the property from. They said they stole the radio. I</w:t>
      </w:r>
      <w:r w:rsidR="000A19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took the man where I had parked the vehicle. By that time so many people had surrounded us. Haji escaped,</w:t>
      </w:r>
      <w:r w:rsidR="000A19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only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Mawanda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remained. He took us to where they stole them from;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Namuni’s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home ... it was already</w:t>
      </w:r>
      <w:r w:rsidR="000A19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daybreak – about 6:00”.</w:t>
      </w:r>
      <w:r w:rsidR="000A19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cross-examination however, the same witness said: “I never knew the two men before. We took them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complainant’s home within 30 minutes. </w:t>
      </w:r>
      <w:r>
        <w:rPr>
          <w:rFonts w:ascii="Times New Roman" w:hAnsi="Times New Roman" w:cs="Times New Roman"/>
          <w:i/>
          <w:iCs/>
          <w:color w:val="000000"/>
        </w:rPr>
        <w:t xml:space="preserve">At first they denied but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Mulekezi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insisted they stole. </w:t>
      </w:r>
      <w:r>
        <w:rPr>
          <w:rFonts w:ascii="Times New Roman" w:hAnsi="Times New Roman" w:cs="Times New Roman"/>
          <w:color w:val="000000"/>
        </w:rPr>
        <w:t>Since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complainant remembered the radio cassette </w:t>
      </w:r>
      <w:proofErr w:type="spellStart"/>
      <w:r>
        <w:rPr>
          <w:rFonts w:ascii="Times New Roman" w:hAnsi="Times New Roman" w:cs="Times New Roman"/>
          <w:color w:val="000000"/>
        </w:rPr>
        <w:t>Mawanda</w:t>
      </w:r>
      <w:proofErr w:type="spellEnd"/>
      <w:r>
        <w:rPr>
          <w:rFonts w:ascii="Times New Roman" w:hAnsi="Times New Roman" w:cs="Times New Roman"/>
          <w:color w:val="000000"/>
        </w:rPr>
        <w:t xml:space="preserve"> was holding was his cassette it was proper to arrest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him” (emphasis added).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Appellant’s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was that he did not take part in the robbery. On the night in question he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stayed at </w:t>
      </w:r>
      <w:proofErr w:type="spellStart"/>
      <w:r>
        <w:rPr>
          <w:rFonts w:ascii="Times New Roman" w:hAnsi="Times New Roman" w:cs="Times New Roman"/>
          <w:color w:val="000000"/>
        </w:rPr>
        <w:t>Nsambya</w:t>
      </w:r>
      <w:proofErr w:type="spellEnd"/>
      <w:r>
        <w:rPr>
          <w:rFonts w:ascii="Times New Roman" w:hAnsi="Times New Roman" w:cs="Times New Roman"/>
          <w:color w:val="000000"/>
        </w:rPr>
        <w:t>. In the morning of 14 January 1993 at about 8 am, while travelling in a public vehicle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his way to collect school fees from his brother-in-law at </w:t>
      </w:r>
      <w:proofErr w:type="spellStart"/>
      <w:r>
        <w:rPr>
          <w:rFonts w:ascii="Times New Roman" w:hAnsi="Times New Roman" w:cs="Times New Roman"/>
          <w:color w:val="000000"/>
        </w:rPr>
        <w:t>Nansana</w:t>
      </w:r>
      <w:proofErr w:type="spellEnd"/>
      <w:r>
        <w:rPr>
          <w:rFonts w:ascii="Times New Roman" w:hAnsi="Times New Roman" w:cs="Times New Roman"/>
          <w:color w:val="000000"/>
        </w:rPr>
        <w:t>, he was stopped at a roadblock. He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 that because he was still a student, he did not have an ID or a tax ticket on him, and that for that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 he was detained at the spot and was not allowed to go back on the vehicle to continue his journey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like the others. Later he was taken to the police. He denied being found with a radio cassette. The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trial Judge without indicating any reasons, accepted that the prosecution had established its case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under the doctrine of recent possession; and rejected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alibi merely as “the usual rogue’s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easily fabricated and unsubstantiated”.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analysis of the prosecution evidence, however, it becomes apparent that, much as it contains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statements that are prejudicial to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it is not entirely credible, let alone sufficiently weighty.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Thus what is first presented by </w:t>
      </w:r>
      <w:proofErr w:type="spellStart"/>
      <w:r>
        <w:rPr>
          <w:rFonts w:ascii="Times New Roman" w:hAnsi="Times New Roman" w:cs="Times New Roman"/>
          <w:color w:val="000000"/>
        </w:rPr>
        <w:t>Lugemwa</w:t>
      </w:r>
      <w:proofErr w:type="spellEnd"/>
      <w:r>
        <w:rPr>
          <w:rFonts w:ascii="Times New Roman" w:hAnsi="Times New Roman" w:cs="Times New Roman"/>
          <w:color w:val="000000"/>
        </w:rPr>
        <w:t xml:space="preserve"> as an admission in which the Appellant participated, that the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radio cassette was stolen, turns out, in cross-examination of that witness, to have been that it was an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allegation by </w:t>
      </w:r>
      <w:proofErr w:type="spellStart"/>
      <w:r>
        <w:rPr>
          <w:rFonts w:ascii="Times New Roman" w:hAnsi="Times New Roman" w:cs="Times New Roman"/>
          <w:color w:val="000000"/>
        </w:rPr>
        <w:t>Mulekezi</w:t>
      </w:r>
      <w:proofErr w:type="spellEnd"/>
      <w:r>
        <w:rPr>
          <w:rFonts w:ascii="Times New Roman" w:hAnsi="Times New Roman" w:cs="Times New Roman"/>
          <w:color w:val="000000"/>
        </w:rPr>
        <w:t xml:space="preserve"> which the Appellant </w:t>
      </w:r>
      <w:proofErr w:type="gramStart"/>
      <w:r>
        <w:rPr>
          <w:rFonts w:ascii="Times New Roman" w:hAnsi="Times New Roman" w:cs="Times New Roman"/>
          <w:color w:val="000000"/>
        </w:rPr>
        <w:t>denied.</w:t>
      </w:r>
      <w:proofErr w:type="gramEnd"/>
      <w:r>
        <w:rPr>
          <w:rFonts w:ascii="Times New Roman" w:hAnsi="Times New Roman" w:cs="Times New Roman"/>
          <w:color w:val="000000"/>
        </w:rPr>
        <w:t xml:space="preserve"> Secondly it is not clear from </w:t>
      </w:r>
      <w:proofErr w:type="spellStart"/>
      <w:r>
        <w:rPr>
          <w:rFonts w:ascii="Times New Roman" w:hAnsi="Times New Roman" w:cs="Times New Roman"/>
          <w:color w:val="000000"/>
        </w:rPr>
        <w:t>Lugemwa’s</w:t>
      </w:r>
      <w:proofErr w:type="spellEnd"/>
      <w:r>
        <w:rPr>
          <w:rFonts w:ascii="Times New Roman" w:hAnsi="Times New Roman" w:cs="Times New Roman"/>
          <w:color w:val="000000"/>
        </w:rPr>
        <w:t xml:space="preserve"> evidence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whether the Appellant was the person who led </w:t>
      </w:r>
      <w:proofErr w:type="spellStart"/>
      <w:r>
        <w:rPr>
          <w:rFonts w:ascii="Times New Roman" w:hAnsi="Times New Roman" w:cs="Times New Roman"/>
          <w:color w:val="000000"/>
        </w:rPr>
        <w:t>Lugemwa</w:t>
      </w:r>
      <w:proofErr w:type="spellEnd"/>
      <w:r>
        <w:rPr>
          <w:rFonts w:ascii="Times New Roman" w:hAnsi="Times New Roman" w:cs="Times New Roman"/>
          <w:color w:val="000000"/>
        </w:rPr>
        <w:t xml:space="preserve"> and his team to Gita’s home. It is just as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possible that it was </w:t>
      </w:r>
      <w:proofErr w:type="spellStart"/>
      <w:r>
        <w:rPr>
          <w:rFonts w:ascii="Times New Roman" w:hAnsi="Times New Roman" w:cs="Times New Roman"/>
          <w:color w:val="000000"/>
        </w:rPr>
        <w:t>Mulekezi</w:t>
      </w:r>
      <w:proofErr w:type="spellEnd"/>
      <w:r>
        <w:rPr>
          <w:rFonts w:ascii="Times New Roman" w:hAnsi="Times New Roman" w:cs="Times New Roman"/>
          <w:color w:val="000000"/>
        </w:rPr>
        <w:t xml:space="preserve"> who led them. Needless to say, if it had been proved beyond reasonable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doubt that the Appellant had confessed to </w:t>
      </w:r>
      <w:proofErr w:type="spellStart"/>
      <w:r>
        <w:rPr>
          <w:rFonts w:ascii="Times New Roman" w:hAnsi="Times New Roman" w:cs="Times New Roman"/>
          <w:color w:val="000000"/>
        </w:rPr>
        <w:t>Lugemwa</w:t>
      </w:r>
      <w:proofErr w:type="spellEnd"/>
      <w:r>
        <w:rPr>
          <w:rFonts w:ascii="Times New Roman" w:hAnsi="Times New Roman" w:cs="Times New Roman"/>
          <w:color w:val="000000"/>
        </w:rPr>
        <w:t xml:space="preserve"> that he stole or participated in the theft of the radio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cassette, and that he had led </w:t>
      </w:r>
      <w:proofErr w:type="spellStart"/>
      <w:r>
        <w:rPr>
          <w:rFonts w:ascii="Times New Roman" w:hAnsi="Times New Roman" w:cs="Times New Roman"/>
          <w:color w:val="000000"/>
        </w:rPr>
        <w:t>Lugemwa</w:t>
      </w:r>
      <w:proofErr w:type="spellEnd"/>
      <w:r>
        <w:rPr>
          <w:rFonts w:ascii="Times New Roman" w:hAnsi="Times New Roman" w:cs="Times New Roman"/>
          <w:color w:val="000000"/>
        </w:rPr>
        <w:t xml:space="preserve"> and his team to the home from where the radio cassette was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stolen, that would have gone a long way to prove the Appellant’s guilt. But it was not so proved.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Lugemwa’s</w:t>
      </w:r>
      <w:proofErr w:type="spellEnd"/>
      <w:r>
        <w:rPr>
          <w:rFonts w:ascii="Times New Roman" w:hAnsi="Times New Roman" w:cs="Times New Roman"/>
          <w:color w:val="000000"/>
        </w:rPr>
        <w:t xml:space="preserve"> evidence on who confessed to the theft of the radio cassette and who led the team to Gita’s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house, is equivocal if not vague. Furthermore, although under section 28 of the </w:t>
      </w:r>
      <w:r>
        <w:rPr>
          <w:rFonts w:ascii="Times New Roman" w:hAnsi="Times New Roman" w:cs="Times New Roman"/>
          <w:color w:val="000000"/>
        </w:rPr>
        <w:lastRenderedPageBreak/>
        <w:t>Evidence Act, the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confession of an accused person implicating a co-accused, may be taken into consideration as against that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co-accused, </w:t>
      </w:r>
      <w:proofErr w:type="spellStart"/>
      <w:r>
        <w:rPr>
          <w:rFonts w:ascii="Times New Roman" w:hAnsi="Times New Roman" w:cs="Times New Roman"/>
          <w:color w:val="000000"/>
        </w:rPr>
        <w:t>Mulekezi’s</w:t>
      </w:r>
      <w:proofErr w:type="spellEnd"/>
      <w:r>
        <w:rPr>
          <w:rFonts w:ascii="Times New Roman" w:hAnsi="Times New Roman" w:cs="Times New Roman"/>
          <w:color w:val="000000"/>
        </w:rPr>
        <w:t xml:space="preserve"> confessions cannot be taken into account against the Appellant under that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section, because </w:t>
      </w:r>
      <w:proofErr w:type="spellStart"/>
      <w:r>
        <w:rPr>
          <w:rFonts w:ascii="Times New Roman" w:hAnsi="Times New Roman" w:cs="Times New Roman"/>
          <w:color w:val="000000"/>
        </w:rPr>
        <w:t>Mulekezi</w:t>
      </w:r>
      <w:proofErr w:type="spellEnd"/>
      <w:r>
        <w:rPr>
          <w:rFonts w:ascii="Times New Roman" w:hAnsi="Times New Roman" w:cs="Times New Roman"/>
          <w:color w:val="000000"/>
        </w:rPr>
        <w:t xml:space="preserve"> was not tried jointly with the Appellant. His confessions, to the extent they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implicate the Appellant, would have to be treated as inadmissible hearsay. Besides, even where such a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confession is taken into account, it cannot be the basis of a conviction. It is only taken into consideration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support of other substantial evidence (see </w:t>
      </w:r>
      <w:r>
        <w:rPr>
          <w:rFonts w:ascii="Times New Roman" w:hAnsi="Times New Roman" w:cs="Times New Roman"/>
          <w:i/>
          <w:iCs/>
          <w:color w:val="000000"/>
        </w:rPr>
        <w:t xml:space="preserve">Musa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Luinda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 xml:space="preserve">[1960] EA 470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Ezera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Kyabanamaizi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</w:t>
      </w:r>
      <w:r w:rsidR="000A191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R </w:t>
      </w:r>
      <w:r>
        <w:rPr>
          <w:rFonts w:ascii="Times New Roman" w:hAnsi="Times New Roman" w:cs="Times New Roman"/>
          <w:color w:val="000000"/>
        </w:rPr>
        <w:t>[1962] EA 309).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Lastly we turn to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Nsibambi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submission that the prosecution did not prove that the radio cassette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allegedly found in the possession of the Appellant, was stolen during the robbery at Gita’s house. Both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Gita and </w:t>
      </w:r>
      <w:proofErr w:type="spellStart"/>
      <w:r>
        <w:rPr>
          <w:rFonts w:ascii="Times New Roman" w:hAnsi="Times New Roman" w:cs="Times New Roman"/>
          <w:color w:val="000000"/>
        </w:rPr>
        <w:t>Hasifa</w:t>
      </w:r>
      <w:proofErr w:type="spellEnd"/>
      <w:r>
        <w:rPr>
          <w:rFonts w:ascii="Times New Roman" w:hAnsi="Times New Roman" w:cs="Times New Roman"/>
          <w:color w:val="000000"/>
        </w:rPr>
        <w:t xml:space="preserve"> named the property that was stolen during the robbery and the property brought back to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their house after interception of </w:t>
      </w:r>
      <w:proofErr w:type="spellStart"/>
      <w:r>
        <w:rPr>
          <w:rFonts w:ascii="Times New Roman" w:hAnsi="Times New Roman" w:cs="Times New Roman"/>
          <w:color w:val="000000"/>
        </w:rPr>
        <w:t>Mulekezi</w:t>
      </w:r>
      <w:proofErr w:type="spellEnd"/>
      <w:r>
        <w:rPr>
          <w:rFonts w:ascii="Times New Roman" w:hAnsi="Times New Roman" w:cs="Times New Roman"/>
          <w:color w:val="000000"/>
        </w:rPr>
        <w:t xml:space="preserve"> and the Appellant. The radio cassette was not mentioned by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either witness among the items stolen during the robbery or those returned to the house. Even </w:t>
      </w:r>
      <w:proofErr w:type="spellStart"/>
      <w:r>
        <w:rPr>
          <w:rFonts w:ascii="Times New Roman" w:hAnsi="Times New Roman" w:cs="Times New Roman"/>
          <w:color w:val="000000"/>
        </w:rPr>
        <w:t>Lugemwa</w:t>
      </w:r>
      <w:proofErr w:type="spellEnd"/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not initially include it among the items identified by the complainant, when he arrived with the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suspects. He testified: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“When we knocked at the door the complainant immediately identified the properties and the people who</w:t>
      </w:r>
      <w:r w:rsidR="000A19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were with what they had stolen from them. There was a wall clock – it was new –I cannot describe it now, it</w:t>
      </w:r>
      <w:r w:rsidR="000A19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was a long time ago. All I know is that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there was a wall clock, a hurricane lamp, clothing which I do not</w:t>
      </w:r>
      <w:r w:rsidR="000A191E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remember but for men and women, that is all I can remember. They were in a bag with wheels …</w:t>
      </w:r>
      <w:r w:rsidR="000A191E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complainant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recognised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clock, clothing, lamp and bag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”(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emphasis added).</w:t>
      </w:r>
      <w:r w:rsidR="000A19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was only in cross-examination, as noted earlier in this judgment, while justifying the arrest of the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Appellant, that </w:t>
      </w:r>
      <w:proofErr w:type="spellStart"/>
      <w:r>
        <w:rPr>
          <w:rFonts w:ascii="Times New Roman" w:hAnsi="Times New Roman" w:cs="Times New Roman"/>
          <w:color w:val="000000"/>
        </w:rPr>
        <w:t>Lugemwa</w:t>
      </w:r>
      <w:proofErr w:type="spellEnd"/>
      <w:r>
        <w:rPr>
          <w:rFonts w:ascii="Times New Roman" w:hAnsi="Times New Roman" w:cs="Times New Roman"/>
          <w:color w:val="000000"/>
        </w:rPr>
        <w:t xml:space="preserve"> said that the complainant had “remembered” the radio cassette. In his own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evidence, Gita did not confirm this. It is also in passing that </w:t>
      </w:r>
      <w:proofErr w:type="spellStart"/>
      <w:r>
        <w:rPr>
          <w:rFonts w:ascii="Times New Roman" w:hAnsi="Times New Roman" w:cs="Times New Roman"/>
          <w:color w:val="000000"/>
        </w:rPr>
        <w:t>Hasifa</w:t>
      </w:r>
      <w:proofErr w:type="spellEnd"/>
      <w:r>
        <w:rPr>
          <w:rFonts w:ascii="Times New Roman" w:hAnsi="Times New Roman" w:cs="Times New Roman"/>
          <w:color w:val="000000"/>
        </w:rPr>
        <w:t xml:space="preserve"> made mention of a radio. When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explaining how she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the Appellant she said: “I only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accused. While his colleague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kicking me accused was grabbing the radio”.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She did not go on to say that he took the radio or that it was a radio cassette. In the end, it is only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those two incidentally adduced pieces of inconclusive evidence that stand against the Appellant. We do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think, in the circumstances, that this constituted sufficient evidence to prove beyond reasonable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doubt, that a radio cassette was stolen during the robbery and that the Appellant was found in recent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possession of it, thereby destroying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alibi. We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think, therefore, that it would not be safe to uphold the conviction on basis of that evidence alone.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taking leave of the case, we are constrained to observe that most, if not all, the weaknesses in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prosecution case which we have pointed out in this judgment, resulted from bad handling of the case.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Learned trial Judge, in her judgment, quite rightly </w:t>
      </w:r>
      <w:proofErr w:type="spellStart"/>
      <w:r>
        <w:rPr>
          <w:rFonts w:ascii="Times New Roman" w:hAnsi="Times New Roman" w:cs="Times New Roman"/>
          <w:color w:val="000000"/>
        </w:rPr>
        <w:t>criticised</w:t>
      </w:r>
      <w:proofErr w:type="spellEnd"/>
      <w:r>
        <w:rPr>
          <w:rFonts w:ascii="Times New Roman" w:hAnsi="Times New Roman" w:cs="Times New Roman"/>
          <w:color w:val="000000"/>
        </w:rPr>
        <w:t xml:space="preserve"> those responsible for the inordinate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delay in prosecution of the case. For the trial of a criminal case starting one year and ten months after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 of the offence to last another one year and four months, from 11 October 1994 till 15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February 1996, with only three witnesses giving evidence, suggests that there is something wrong with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system and those administering it. We think, however, with respect that the Learned trial Judge, being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overall charge of the proceedings, has to take some of the blame, for permitting the hearing to be so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dragged out. That, however, is only one aspect, which obviously had a negative impact on the memory of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witnesses. The other is the amateurish manner in which witnesses were led to give evidence. A few more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guided questions may well have resulted in better quality evidence. Lastly the handling of the exhibits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pathetic, to say the least. In the proceedings it is recorded on the first day of hearing after PW1 gave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evidence-in-</w:t>
      </w:r>
      <w:proofErr w:type="gramStart"/>
      <w:r>
        <w:rPr>
          <w:rFonts w:ascii="Times New Roman" w:hAnsi="Times New Roman" w:cs="Times New Roman"/>
          <w:color w:val="000000"/>
        </w:rPr>
        <w:t>chief, that</w:t>
      </w:r>
      <w:proofErr w:type="gramEnd"/>
      <w:r>
        <w:rPr>
          <w:rFonts w:ascii="Times New Roman" w:hAnsi="Times New Roman" w:cs="Times New Roman"/>
          <w:color w:val="000000"/>
        </w:rPr>
        <w:t xml:space="preserve"> the prosecuting State Attorney obtained adjournment because exhibits were not in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and the Police had “just gone to get them”. When hearing resumed with the same witness on 6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December 1994, the record shows only two items produced in evidence, namely a wall clock as exhibit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P1; and a bag with two wheels missing, as exhibit P2. Almost a year later on 22 November 1995, after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cross-examination of PW2, the State Attorney once again obtained adjournment because exhibits were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in court. It is not clear whether that refers to exhibits already produced or additional ones. Thereafter,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there is no record of any more exhibits having been produced in evidence. Indeed when the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was given opportunity to reply to the State Attorney’s submissions, his own counsel having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apparently abandoned him, he explicitly drew the trial court’s attention to the fact that no radio cassette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been exhibited. We would have thought it very unlikely for him to make that bold assertion and the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accepts to record it, if in fact the radio cassette had been produced in evidence. However, when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reviewing the evidence in her judgment, the </w:t>
      </w:r>
      <w:proofErr w:type="gramStart"/>
      <w:r>
        <w:rPr>
          <w:rFonts w:ascii="Times New Roman" w:hAnsi="Times New Roman" w:cs="Times New Roman"/>
          <w:color w:val="000000"/>
        </w:rPr>
        <w:t>Learned</w:t>
      </w:r>
      <w:proofErr w:type="gramEnd"/>
      <w:r>
        <w:rPr>
          <w:rFonts w:ascii="Times New Roman" w:hAnsi="Times New Roman" w:cs="Times New Roman"/>
          <w:color w:val="000000"/>
        </w:rPr>
        <w:t xml:space="preserve"> trial Judge referred to a radio cassette </w:t>
      </w:r>
      <w:proofErr w:type="spellStart"/>
      <w:r>
        <w:rPr>
          <w:rFonts w:ascii="Times New Roman" w:hAnsi="Times New Roman" w:cs="Times New Roman"/>
          <w:color w:val="000000"/>
        </w:rPr>
        <w:t>Sanyu</w:t>
      </w:r>
      <w:proofErr w:type="spellEnd"/>
      <w:r>
        <w:rPr>
          <w:rFonts w:ascii="Times New Roman" w:hAnsi="Times New Roman" w:cs="Times New Roman"/>
          <w:color w:val="000000"/>
        </w:rPr>
        <w:t xml:space="preserve"> as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Exhibit P2, the zipper bag on wheels as exhibit P3 and other (clothing) as exhibit P4-7. There is no trace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record of </w:t>
      </w:r>
      <w:r>
        <w:rPr>
          <w:rFonts w:ascii="Times New Roman" w:hAnsi="Times New Roman" w:cs="Times New Roman"/>
          <w:color w:val="000000"/>
        </w:rPr>
        <w:lastRenderedPageBreak/>
        <w:t>proceedings of a radio cassette having been produced in evidence and having been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marked as exhibit P2. The disparity is puzzling.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that as it may, we find that the evidence on record is not sufficient to support the conviction.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Grounds 1, 2, 3, 4 and 5 therefore succeed, and in view of that, it is unnecessary to consider grounds 6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7, which relate to sentence. Ground 8 was not argued as such, because counsel considered it rather as</w:t>
      </w:r>
      <w:r w:rsidR="000A19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accompaniment to the first five grounds.</w:t>
      </w:r>
    </w:p>
    <w:p w:rsidR="003E029A" w:rsidRDefault="003E029A" w:rsidP="003E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result we allow the appeal, quash the conviction, and set aside the sentence. We order that the</w:t>
      </w:r>
    </w:p>
    <w:p w:rsidR="003E029A" w:rsidRDefault="003E029A" w:rsidP="003E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 be set free unless he is held for any, other lawful reason.</w:t>
      </w:r>
    </w:p>
    <w:p w:rsidR="003E029A" w:rsidRDefault="003E029A" w:rsidP="003E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3E029A" w:rsidRDefault="003E029A" w:rsidP="003E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3E029A" w:rsidRDefault="003E029A" w:rsidP="003E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F18BF" w:rsidRDefault="003E029A" w:rsidP="003E029A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9A"/>
    <w:rsid w:val="000A191E"/>
    <w:rsid w:val="003E029A"/>
    <w:rsid w:val="003F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E20DC-2099-4BAD-9A43-B99CBE2F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4022</Words>
  <Characters>22931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2018-07-05T10:41:00Z</dcterms:created>
  <dcterms:modified xsi:type="dcterms:W3CDTF">2018-07-13T08:17:00Z</dcterms:modified>
</cp:coreProperties>
</file>