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Mayers &amp; another v Akira Ranch Ltd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September 1973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166/1971 (60/74)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Admissibility – Affidavit – Containing hearsay – Inadmissible on application to rectify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share register of company.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Affidavit – Striking out – Retention of inadmissible matter would be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oppressive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 xml:space="preserve">18,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6 (K)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7423F" w:rsidRDefault="00B7423F" w:rsidP="005841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filed an application for the rectification of the register of the respondent company together</w:t>
      </w:r>
      <w:r w:rsidR="005841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an affidavit stating certain matters on information supplied to the deponent by a third party.</w:t>
      </w:r>
      <w:r w:rsidR="005841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applied to strike out parts of the affidavit as oppressive, contending that the</w:t>
      </w:r>
      <w:r w:rsidR="005841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a substantive, not an interlocutory application, and that hearsay evidence was</w:t>
      </w:r>
      <w:r w:rsidR="005841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inadmissible.</w:t>
      </w:r>
      <w:r w:rsidR="005841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contended that the evidence had been accepted by the respondent.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respondent had not waived its rights;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application is a substantive and not an interlocutory one (</w:t>
      </w:r>
      <w:r>
        <w:rPr>
          <w:rFonts w:ascii="Times New Roman" w:hAnsi="Times New Roman" w:cs="Times New Roman"/>
          <w:i/>
          <w:iCs/>
          <w:color w:val="000000"/>
        </w:rPr>
        <w:t>St. Benoist Plantations Ltd</w:t>
      </w:r>
      <w:r>
        <w:rPr>
          <w:rFonts w:ascii="Times New Roman" w:hAnsi="Times New Roman" w:cs="Times New Roman"/>
          <w:color w:val="000000"/>
        </w:rPr>
        <w:t>. (1) and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Boyes v. Gathure </w:t>
      </w:r>
      <w:r>
        <w:rPr>
          <w:rFonts w:ascii="Times New Roman" w:hAnsi="Times New Roman" w:cs="Times New Roman"/>
          <w:color w:val="000000"/>
        </w:rPr>
        <w:t>(2) followed.);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parts of the affidavit were hearsay and inadmissible as evidence;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iv) to retain inadmissible matter in an affidavit would be oppressive and it would therefore be struck</w:t>
      </w:r>
      <w:r w:rsidR="0058414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out.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B7423F" w:rsidRDefault="00B7423F" w:rsidP="00B7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B48C8" w:rsidRDefault="00B7423F" w:rsidP="00B7423F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St. Benoist Plantations Ltd. v. Felix </w:t>
      </w:r>
      <w:r>
        <w:rPr>
          <w:rFonts w:ascii="Times New Roman" w:hAnsi="Times New Roman" w:cs="Times New Roman"/>
          <w:color w:val="000000"/>
        </w:rPr>
        <w:t>(1954), 21 E.A.C.A. 105.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3F"/>
    <w:rsid w:val="00584149"/>
    <w:rsid w:val="006B48C8"/>
    <w:rsid w:val="00B7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E10FB-A939-41E7-871F-45B021E6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2018-07-05T13:41:00Z</dcterms:created>
  <dcterms:modified xsi:type="dcterms:W3CDTF">2018-07-13T08:17:00Z</dcterms:modified>
</cp:coreProperties>
</file>