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Michira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Gesima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Power Mills Ltd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July 2004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197/01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Land – Sale Agreement – Rescission – Whether inactivity by either party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endeavouring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to perform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contract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may amount to rescission.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– Sale Agreement – Uncertainty – Whether there was a meeting of the minds – Whether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capable of being performed – Whether a party may recover damages on an uncertain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F7C78" w:rsidRDefault="00603A87" w:rsidP="008F7C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by an Agreement of Sale, agreed to sell land reference number 209/4194/16 situated in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city of Nairobi to the appellant at a price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10 000 000. The sale agreement provided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1 000 000 (being 10% of the purchase price) shall be paid by the purchaser upon the vendor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executing the agreement; that part of the balance of the purchase price namely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2 000 000 shall be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paid to the </w:t>
      </w:r>
      <w:proofErr w:type="spellStart"/>
      <w:r>
        <w:rPr>
          <w:rFonts w:ascii="Times New Roman" w:hAnsi="Times New Roman" w:cs="Times New Roman"/>
          <w:color w:val="000000"/>
        </w:rPr>
        <w:t>respondant</w:t>
      </w:r>
      <w:proofErr w:type="spellEnd"/>
      <w:r>
        <w:rPr>
          <w:rFonts w:ascii="Times New Roman" w:hAnsi="Times New Roman" w:cs="Times New Roman"/>
          <w:color w:val="000000"/>
        </w:rPr>
        <w:t xml:space="preserve"> within seven (7) days of the respondent delivering the parcel of land in vacant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possession to the applicant. At clause 6 of the agreement it was provided that “the </w:t>
      </w:r>
      <w:proofErr w:type="spellStart"/>
      <w:r>
        <w:rPr>
          <w:rFonts w:ascii="Times New Roman" w:hAnsi="Times New Roman" w:cs="Times New Roman"/>
          <w:color w:val="000000"/>
        </w:rPr>
        <w:t>respondant</w:t>
      </w:r>
      <w:proofErr w:type="spellEnd"/>
      <w:r>
        <w:rPr>
          <w:rFonts w:ascii="Times New Roman" w:hAnsi="Times New Roman" w:cs="Times New Roman"/>
          <w:color w:val="000000"/>
        </w:rPr>
        <w:t xml:space="preserve"> undertakes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accomplish and deliver certificate of title in the applicant’s name to the applicant free of any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encumbrances excepting the existing occupation within ninety (90) days from the date of execution of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agreement and further that this condition is of essence to this contract”. There was also a term in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sale agreement that any party in breach of any conditions would be liable to the other party to pay 40% of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purchase price.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paid the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1 000 000 to the respondent. The transaction did not go through and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ended up selling the property to another person. The appellant filed suit, claiming damages of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 million, refund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1 000 000 and special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90 000. The appellant contended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respondent was in breach of the agreement by failing to obtain agreed consents and delivering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vacant possession; further that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was in breach of the agreement, clause 6, by failing to deliver the certificate of title to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within the stipulated 90 days from the date of agreement. The respondent denied any breach of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agreement and averred that the sale agreement was conditional on delivering vacant possession, and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damages by way of counterclaim for breach of the agreement by the appellant.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parties partially compromised the suit by consenting to the refunding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1 000 000 to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The issue of damages proceeded to trial. The Court found that neither of the two parties to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was at any time in a position to perform its part of the agreement since the agreement was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vague, uncertain and contradictory and further that there was no meeting of the minds. The agreement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found to be void and incapable of enforcement.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Appeal.</w:t>
      </w:r>
      <w:r w:rsidR="008F7C78">
        <w:rPr>
          <w:rFonts w:ascii="Times New Roman" w:hAnsi="Times New Roman" w:cs="Times New Roman"/>
          <w:color w:val="000000"/>
        </w:rPr>
        <w:t xml:space="preserve"> </w:t>
      </w:r>
    </w:p>
    <w:p w:rsidR="008F7C78" w:rsidRDefault="008F7C78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603A87" w:rsidRDefault="00603A87" w:rsidP="008F7C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There was no meeting of the minds of the contracting parties thereby making the contract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incapable of performance. The agreement did not provide for the time within which the balance of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price would be payable or secure the payment. The fact that the agreement was uncertain on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 term on the payment of the purchase price made the entire agreement void for uncertainty.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Further, the agreement was capable of being construed as providing for two different dates for giving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vacant possession by the respondent and this was evidence of uncertainty. Neither party could be held to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in breach of the uncertain agreement or be entitled to any damages from the abortive agreement.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Alternatively, since neither party actively </w:t>
      </w:r>
      <w:proofErr w:type="spellStart"/>
      <w:r>
        <w:rPr>
          <w:rFonts w:ascii="Times New Roman" w:hAnsi="Times New Roman" w:cs="Times New Roman"/>
          <w:color w:val="000000"/>
        </w:rPr>
        <w:t>endeavoured</w:t>
      </w:r>
      <w:proofErr w:type="spellEnd"/>
      <w:r>
        <w:rPr>
          <w:rFonts w:ascii="Times New Roman" w:hAnsi="Times New Roman" w:cs="Times New Roman"/>
          <w:color w:val="000000"/>
        </w:rPr>
        <w:t xml:space="preserve"> to perform his obligations in order to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bring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to fruition, it can be inferred from that inactivity that the parties had mutually rescinded the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by abandoning it thereby discharging each party from the performance of the agreement.</w:t>
      </w:r>
      <w:r w:rsidR="008F7C7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Openda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Ahn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[1984] KLR 208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603A87" w:rsidRDefault="00603A87" w:rsidP="00603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Associated Motor Boat </w:t>
      </w:r>
      <w:r>
        <w:rPr>
          <w:rFonts w:ascii="Times New Roman" w:hAnsi="Times New Roman" w:cs="Times New Roman"/>
          <w:color w:val="000000"/>
        </w:rPr>
        <w:t xml:space="preserve">[1968] EA 123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1070D" w:rsidRDefault="00603A87" w:rsidP="00603A87">
      <w:r>
        <w:rPr>
          <w:rFonts w:ascii="Times New Roman" w:hAnsi="Times New Roman" w:cs="Times New Roman"/>
          <w:i/>
          <w:iCs/>
          <w:color w:val="000000"/>
        </w:rPr>
        <w:t xml:space="preserve">Shah v Shah </w:t>
      </w:r>
      <w:r>
        <w:rPr>
          <w:rFonts w:ascii="Times New Roman" w:hAnsi="Times New Roman" w:cs="Times New Roman"/>
          <w:color w:val="000000"/>
        </w:rPr>
        <w:t xml:space="preserve">[1988] KLR 289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87"/>
    <w:rsid w:val="0021070D"/>
    <w:rsid w:val="00603A87"/>
    <w:rsid w:val="008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7AA8F-5B5E-4EDB-8265-F7005BE0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2018-07-04T12:32:00Z</dcterms:created>
  <dcterms:modified xsi:type="dcterms:W3CDTF">2018-07-13T08:49:00Z</dcterms:modified>
</cp:coreProperties>
</file>