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0F" w:rsidRDefault="0043600F" w:rsidP="00436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Midwa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Midwa</w:t>
      </w:r>
      <w:proofErr w:type="spellEnd"/>
    </w:p>
    <w:p w:rsidR="0043600F" w:rsidRDefault="0043600F" w:rsidP="00436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43600F" w:rsidRDefault="0043600F" w:rsidP="00436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31 July 2000</w:t>
      </w:r>
    </w:p>
    <w:p w:rsidR="0043600F" w:rsidRDefault="0043600F" w:rsidP="00436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197/2000</w:t>
      </w:r>
    </w:p>
    <w:p w:rsidR="0043600F" w:rsidRDefault="0043600F" w:rsidP="00436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43600F" w:rsidRDefault="0043600F" w:rsidP="00436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3600F" w:rsidRDefault="0043600F" w:rsidP="00436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43600F" w:rsidRDefault="0043600F" w:rsidP="00436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Children – Custody – Custody of children given to husband – Principles to be applied in custody</w:t>
      </w:r>
    </w:p>
    <w:p w:rsidR="0043600F" w:rsidRDefault="0043600F" w:rsidP="00436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disputes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where children are of tender age – Whether mother should be deprived of custody of the</w:t>
      </w:r>
    </w:p>
    <w:p w:rsidR="0043600F" w:rsidRDefault="0043600F" w:rsidP="00436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children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43600F" w:rsidRDefault="0043600F" w:rsidP="00436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Application for stay of execution – Divorce petition – Grounds of cruelty – Wife tested</w:t>
      </w:r>
    </w:p>
    <w:p w:rsidR="0043600F" w:rsidRDefault="0043600F" w:rsidP="00436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positive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HIV – Court order given removing wife from matrimonial home – Whether wife should be</w:t>
      </w:r>
    </w:p>
    <w:p w:rsidR="0043600F" w:rsidRDefault="0043600F" w:rsidP="00436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allowed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back in matrimonial home.</w:t>
      </w:r>
    </w:p>
    <w:p w:rsidR="0043600F" w:rsidRDefault="00F2491A" w:rsidP="00F249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43600F" w:rsidRDefault="0043600F" w:rsidP="00F2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KWACH, TUNOI AND KEIWUA JJA: </w:t>
      </w:r>
      <w:r>
        <w:rPr>
          <w:rFonts w:ascii="Times New Roman" w:hAnsi="Times New Roman" w:cs="Times New Roman"/>
          <w:color w:val="000000"/>
        </w:rPr>
        <w:t>This is an application under Rule 5(2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Court of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Rules seeking an order for a stay of execution of the order of the superior court (</w:t>
      </w:r>
      <w:proofErr w:type="spellStart"/>
      <w:r>
        <w:rPr>
          <w:rFonts w:ascii="Times New Roman" w:hAnsi="Times New Roman" w:cs="Times New Roman"/>
          <w:color w:val="000000"/>
        </w:rPr>
        <w:t>Rawal</w:t>
      </w:r>
      <w:proofErr w:type="spellEnd"/>
      <w:r>
        <w:rPr>
          <w:rFonts w:ascii="Times New Roman" w:hAnsi="Times New Roman" w:cs="Times New Roman"/>
          <w:color w:val="000000"/>
        </w:rPr>
        <w:t xml:space="preserve"> J) dated 6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June 2000, by which order the Applicant, the wife in the petition, was expelled from the matrimonial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home and consigned into the servants quarter euphemistically labelled an outhouse pending the hearing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determination of the intended appeal.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 this is a peculiar case and one of its rare kind to reach this Court, we are somehow perturbed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manner in which the Learned Judge approached it. In the process she ignored the medical condition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wife and the tender age of the children of the marriage and consequently made certain orders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plainly cry loudly for justice.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parties are husband and wife. They </w:t>
      </w:r>
      <w:proofErr w:type="spellStart"/>
      <w:r>
        <w:rPr>
          <w:rFonts w:ascii="Times New Roman" w:hAnsi="Times New Roman" w:cs="Times New Roman"/>
          <w:color w:val="000000"/>
        </w:rPr>
        <w:t>solemnised</w:t>
      </w:r>
      <w:proofErr w:type="spellEnd"/>
      <w:r>
        <w:rPr>
          <w:rFonts w:ascii="Times New Roman" w:hAnsi="Times New Roman" w:cs="Times New Roman"/>
          <w:color w:val="000000"/>
        </w:rPr>
        <w:t xml:space="preserve"> their marriage under the African Christian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Marriage and Divorce Act at the All Saints’ Cathedral, Nairobi, on 10 February 1990. The husband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works with Total Kenya Ltd while the wife is an officer with the National Bank of Kenya. They are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blessed with two sons, now aged 7 and 10. The marriage appears to have been reasonably happy until in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about December 1996 when the wife tested HIV positive. The medical status of the husband has so far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been revealed.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24 January 2000, the husband petitioned for divorce on the grounds of cruelty; the particulars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thereof being given as that the wife having tested HIV positive was endangering the life of the husband.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instances of cruelty cited in the petition are assaults, abuse and other matrimonial offences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allegedly committed by the wife upon the person of the husband and the children. These are not relevant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application before us and neither have they been tried in the cause which is still pending before the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court.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Matrimonial Causes Act (Chapter 152) Laws of Kenya only impotence, insanity and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infectious venereal diseases are recognized as grounds of petition for divorce and for decree of nullity.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Abida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Ali </w:t>
      </w:r>
      <w:r>
        <w:rPr>
          <w:rFonts w:ascii="Times New Roman" w:hAnsi="Times New Roman" w:cs="Times New Roman"/>
          <w:color w:val="000000"/>
        </w:rPr>
        <w:t xml:space="preserve">for the wife, submits that the </w:t>
      </w:r>
      <w:proofErr w:type="gramStart"/>
      <w:r>
        <w:rPr>
          <w:rFonts w:ascii="Times New Roman" w:hAnsi="Times New Roman" w:cs="Times New Roman"/>
          <w:color w:val="000000"/>
        </w:rPr>
        <w:t>servants</w:t>
      </w:r>
      <w:proofErr w:type="gramEnd"/>
      <w:r>
        <w:rPr>
          <w:rFonts w:ascii="Times New Roman" w:hAnsi="Times New Roman" w:cs="Times New Roman"/>
          <w:color w:val="000000"/>
        </w:rPr>
        <w:t xml:space="preserve"> quarter is unfurnished, unpainted and incomplete.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has only a simple bed and a cooker. The wife is denied access and enjoyment of the matrimonial home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yet her salary is deducted every month in payment of the mortgage taken for its construction. She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it was totally unjustified for the Learned Judge to confine the wife there in her present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predicament.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As for the children,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Ali </w:t>
      </w:r>
      <w:r>
        <w:rPr>
          <w:rFonts w:ascii="Times New Roman" w:hAnsi="Times New Roman" w:cs="Times New Roman"/>
          <w:color w:val="000000"/>
        </w:rPr>
        <w:t>argues that there do not exist any exceptional circumstances so as to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justify giving their custody to the father. She contended that to separate them from their mother will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them suffer psychologically and emotionally thereby causing them irreparable loss and damage.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no hesitation in holding that the intended appeal is arguable and not frivolous. The ruling of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Judge, on its face, smacks of insensitivity and total inconsideration of the facts presented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her. It is not denied that the wife is 50% holder of the entire property and that her salary services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mortgage. It is </w:t>
      </w:r>
      <w:proofErr w:type="spellStart"/>
      <w:r>
        <w:rPr>
          <w:rFonts w:ascii="Times New Roman" w:hAnsi="Times New Roman" w:cs="Times New Roman"/>
          <w:color w:val="000000"/>
        </w:rPr>
        <w:t>traumatising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dehumanising</w:t>
      </w:r>
      <w:proofErr w:type="spellEnd"/>
      <w:r>
        <w:rPr>
          <w:rFonts w:ascii="Times New Roman" w:hAnsi="Times New Roman" w:cs="Times New Roman"/>
          <w:color w:val="000000"/>
        </w:rPr>
        <w:t xml:space="preserve"> to order her to live in the </w:t>
      </w:r>
      <w:proofErr w:type="gramStart"/>
      <w:r>
        <w:rPr>
          <w:rFonts w:ascii="Times New Roman" w:hAnsi="Times New Roman" w:cs="Times New Roman"/>
          <w:color w:val="000000"/>
        </w:rPr>
        <w:t>servants</w:t>
      </w:r>
      <w:proofErr w:type="gramEnd"/>
      <w:r>
        <w:rPr>
          <w:rFonts w:ascii="Times New Roman" w:hAnsi="Times New Roman" w:cs="Times New Roman"/>
          <w:color w:val="000000"/>
        </w:rPr>
        <w:t xml:space="preserve"> quarter of her own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house. We agree with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Ali </w:t>
      </w:r>
      <w:r>
        <w:rPr>
          <w:rFonts w:ascii="Times New Roman" w:hAnsi="Times New Roman" w:cs="Times New Roman"/>
          <w:color w:val="000000"/>
        </w:rPr>
        <w:t>that in such conditions her health is likely to be adversely affected.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trite law that, </w:t>
      </w:r>
      <w:r>
        <w:rPr>
          <w:rFonts w:ascii="Times New Roman" w:hAnsi="Times New Roman" w:cs="Times New Roman"/>
          <w:i/>
          <w:iCs/>
          <w:color w:val="000000"/>
        </w:rPr>
        <w:t>prima facie</w:t>
      </w:r>
      <w:r>
        <w:rPr>
          <w:rFonts w:ascii="Times New Roman" w:hAnsi="Times New Roman" w:cs="Times New Roman"/>
          <w:color w:val="000000"/>
        </w:rPr>
        <w:t>, other things being equal, children of tender age should be with their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mother, and where a court gives the custody of a child of tender age to the father it is incumbent on it to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make sure that there really are sufficient reasons to exclude the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 xml:space="preserve">rule. See </w:t>
      </w:r>
      <w:r>
        <w:rPr>
          <w:rFonts w:ascii="Times New Roman" w:hAnsi="Times New Roman" w:cs="Times New Roman"/>
          <w:i/>
          <w:iCs/>
          <w:color w:val="000000"/>
        </w:rPr>
        <w:t>Re S (an infant)</w:t>
      </w:r>
      <w:r w:rsidR="00F2491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[1958] 1 All ER 783 at 786 and 787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Karanu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Karanu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[1975] EA 18. The Learned Judge, in our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view, did not correctly direct herself on the principle that in cases of custody of the children the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paramount consideration is their </w:t>
      </w:r>
      <w:r>
        <w:rPr>
          <w:rFonts w:ascii="Times New Roman" w:hAnsi="Times New Roman" w:cs="Times New Roman"/>
          <w:color w:val="000000"/>
        </w:rPr>
        <w:lastRenderedPageBreak/>
        <w:t>welfare. Moreover, as the record shows, there were no exceptional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shown to justify depriving the mother of her natural right to have her children with her.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husband in countering the application maintains that he cannot live together with his wife under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same roof as she poses a grave risk to his life. We </w:t>
      </w:r>
      <w:proofErr w:type="spellStart"/>
      <w:r>
        <w:rPr>
          <w:rFonts w:ascii="Times New Roman" w:hAnsi="Times New Roman" w:cs="Times New Roman"/>
          <w:color w:val="000000"/>
        </w:rPr>
        <w:t>sympathise</w:t>
      </w:r>
      <w:proofErr w:type="spellEnd"/>
      <w:r>
        <w:rPr>
          <w:rFonts w:ascii="Times New Roman" w:hAnsi="Times New Roman" w:cs="Times New Roman"/>
          <w:color w:val="000000"/>
        </w:rPr>
        <w:t>. The wife is still working and servicing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mortgage. She avers that she is still strong and healthy despite the fact that she was diagnosed HIV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positive about five years ago. Until the Court decrees otherwise the husband should not desert his wife.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Presently it would be morally wrong.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anything is done to upset and alter the state of health of the wife, substantial harm may be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occasioned and the intended appeal will be rendered nugatory.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allow the application and grant a stay of execution. We order that the wife be put back in the</w:t>
      </w:r>
      <w:r w:rsidR="00F2491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matrimonial home forthwith. The costs of this application shall be in the intended appeal.</w:t>
      </w:r>
    </w:p>
    <w:p w:rsidR="0043600F" w:rsidRDefault="0043600F" w:rsidP="00436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43600F" w:rsidRDefault="0043600F" w:rsidP="00436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43600F" w:rsidRDefault="0043600F" w:rsidP="004360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43600F" w:rsidP="0043600F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0F"/>
    <w:rsid w:val="003F18BF"/>
    <w:rsid w:val="0043600F"/>
    <w:rsid w:val="00F2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F4EB5-E51E-4C73-B6F3-B346A4E4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2018-07-05T10:42:00Z</dcterms:created>
  <dcterms:modified xsi:type="dcterms:W3CDTF">2018-07-13T08:54:00Z</dcterms:modified>
</cp:coreProperties>
</file>