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Mohamed and another v Industrial Court of Tanzania and others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December 2003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35/99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Mroso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Appeal – Right of appeal to High Court in matter where Industrial Court has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been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sued.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Labour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law – Industrial Court – Immunity from court process – Whether Industrial Court was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immune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from being sued – Whether a party had recourse to High Court where a matter was still pending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Industrial Court – Section 9A – Permanent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Labour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Tribunal Act – Section 4 – Permanent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Labour</w:t>
      </w:r>
      <w:proofErr w:type="spellEnd"/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Tribunal (Amendment) Act.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8123B" w:rsidRDefault="00746DDA" w:rsidP="0088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had been employed by the Tanzania Telecommunications Co Ltd (fourth respondent). The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services of the appellant were terminated when he was declared redundant. The appellants complained to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trade union JUWATA. Its Secretary General reported the matter to the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commissioner as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required by law. The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commissioner in turn inquired into the causes and circumstances of the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dispute and with the approval of the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Minister referred it to the Industrial Court (first respondent).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respondent was to inquire into the dispute and thereafter report to the Minister (second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respondent). The decision by the Minister, based on the report by the first respondent, was to constitute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award when pronounced and registered by the first respondent. However, as at the time of the suit, the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respondent had not yet carried out the inquiry.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the inquiry by the Industrial Court was being awaited, the appellants’ trade union (JUWATA)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reached a voluntary agreement with the employer in which the appellants and others were to be reinstated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their employment. That agreement was irregularly submitted in June 1992 to the first respondent for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registration as an award. Because of the irregularity, the appellants considered the award null and void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complained to the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Minister. In 1995,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respondent carried out an inquiry in the absence of the parties in dispute and sent an advisory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opinion to the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commissioner. The appellants considered the advisory opinion also to be null and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void because it had been conducted in breach of the rules of natural justice. He filed a suit in the High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in September 1997, seeking declarations that the decision and award of the Industrial Court was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null and void, a declaration that the appellants were still in employment of the Tanzania’s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Telecommunications Co Ltd and an order compelling the Industrial Court to make a report to the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 as by law required.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raised two points of preliminary objection; that no cause of action had been disclosed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if a cause of action had been disclosed, then the claim was time barred. The High Court Judge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that the proper way for the appellants to challenge the Industrial Court’s actions was by applying for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prerogative orders. It also held that the plaintiffs’ claim was time barred since the cause of action had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arisen in 1986 and filed in after six years had lapsed.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 to the Court of Appeal.</w:t>
      </w:r>
      <w:r w:rsidR="0088123B">
        <w:rPr>
          <w:rFonts w:ascii="Times New Roman" w:hAnsi="Times New Roman" w:cs="Times New Roman"/>
          <w:color w:val="000000"/>
        </w:rPr>
        <w:t xml:space="preserve"> </w:t>
      </w:r>
    </w:p>
    <w:p w:rsidR="0088123B" w:rsidRDefault="0088123B" w:rsidP="0088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46DDA" w:rsidRDefault="00746DDA" w:rsidP="0088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appellants’ suit against the Industrial Court was incompetent because the Court cannot be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sued. As relates to the other respondents, the appellants’ suit was premature because the reference to the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Industrial Court was still pending and the appellants would not take another avenue by filing suit when</w:t>
      </w:r>
      <w:r w:rsidR="008812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previous recourse was still unexhausted.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746DDA" w:rsidRDefault="00746DDA" w:rsidP="0074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Barnard v NDLB </w:t>
      </w:r>
      <w:r>
        <w:rPr>
          <w:rFonts w:ascii="Times New Roman" w:hAnsi="Times New Roman" w:cs="Times New Roman"/>
          <w:color w:val="000000"/>
        </w:rPr>
        <w:t xml:space="preserve">[1953] 2 QB 18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21070D" w:rsidRDefault="00746DDA" w:rsidP="00746DDA">
      <w:r>
        <w:rPr>
          <w:rFonts w:ascii="Times New Roman" w:hAnsi="Times New Roman" w:cs="Times New Roman"/>
          <w:i/>
          <w:iCs/>
          <w:color w:val="000000"/>
        </w:rPr>
        <w:t xml:space="preserve">Esso Standard Tanzania Ltd v DR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Kaijage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number 6 of 1989 </w:t>
      </w:r>
      <w:r>
        <w:rPr>
          <w:rFonts w:ascii="Times New Roman" w:hAnsi="Times New Roman" w:cs="Times New Roman"/>
          <w:i/>
          <w:iCs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DA"/>
    <w:rsid w:val="0021070D"/>
    <w:rsid w:val="00746DDA"/>
    <w:rsid w:val="0088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912F4-0938-43CE-AC16-24494E01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2018-07-04T12:34:00Z</dcterms:created>
  <dcterms:modified xsi:type="dcterms:W3CDTF">2018-07-13T08:59:00Z</dcterms:modified>
</cp:coreProperties>
</file>