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Mohan Meakin (K) Limited v Attorney General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September 2006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4267/91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Visram J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Civil procedure – Striking out pleadings – On a consent order if a matter is </w:t>
      </w:r>
      <w:r>
        <w:rPr>
          <w:rFonts w:ascii="Times New Roman" w:hAnsi="Times New Roman" w:cs="Times New Roman"/>
          <w:color w:val="000000"/>
        </w:rPr>
        <w:t>res judicata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Application to amend a plaint to include special damages – When amendment of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pleadings raises new issues.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70706" w:rsidRDefault="0074317A" w:rsidP="00070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and the defendant entered a consent order to the effect that an exemption granted by the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of Finance to one of the plaintiff’s competitors was null and void. It was further ordered that the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of general damages would proceed to hearing.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the consent order, the plaintiff filed an application to amend its plaint seeking special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of KShs 1 464 837 167. There was no claim for special damages pleaded in the original plaint.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claim in the plaint was for “general damages”. The plaintiff’s application to amend the plaint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include the special damages was allowed by the court in default of appearance of the Attorney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General.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Thereafter, the defendant filed its amended defence invoking the limitation period as it relates to the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of special damages and denying that the plaintiff suffered any damage. The plaintiff sought to have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entire amended defence struck out.</w:t>
      </w:r>
      <w:r w:rsidR="00070706">
        <w:rPr>
          <w:rFonts w:ascii="Times New Roman" w:hAnsi="Times New Roman" w:cs="Times New Roman"/>
          <w:color w:val="000000"/>
        </w:rPr>
        <w:t xml:space="preserve"> </w:t>
      </w:r>
    </w:p>
    <w:p w:rsidR="00070706" w:rsidRDefault="00070706" w:rsidP="00070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4317A" w:rsidRDefault="0074317A" w:rsidP="00070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No court of law will strike out a whole pleading where only some paragraphs are said to be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offensive.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raised in the amended defence had not been settled through the consent orders and as such,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not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The amended plaint raised substantially new issues that had not been pleaded in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plaint. The defendant was entitled to respond to the new claim for special damages, including</w:t>
      </w:r>
      <w:r w:rsidR="0007070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invoking any statutory defences it had in relation to the new claim.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Co-operative Merchant Bank Limited v Wekesa </w:t>
      </w:r>
      <w:r>
        <w:rPr>
          <w:rFonts w:ascii="Times New Roman" w:hAnsi="Times New Roman" w:cs="Times New Roman"/>
          <w:color w:val="000000"/>
        </w:rPr>
        <w:t>[1999] LLR 929 (CAK)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DT Dobie and Company Limited v Muchina </w:t>
      </w:r>
      <w:r>
        <w:rPr>
          <w:rFonts w:ascii="Times New Roman" w:hAnsi="Times New Roman" w:cs="Times New Roman"/>
          <w:color w:val="000000"/>
        </w:rPr>
        <w:t>[1982] 1 KLR 1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Kasereka v Gateway Insurance Company Limited </w:t>
      </w:r>
      <w:r>
        <w:rPr>
          <w:rFonts w:ascii="Times New Roman" w:hAnsi="Times New Roman" w:cs="Times New Roman"/>
          <w:color w:val="000000"/>
        </w:rPr>
        <w:t>[2003] 2 EA 502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Mburu Kinya v Gachini Tuti </w:t>
      </w:r>
      <w:r>
        <w:rPr>
          <w:rFonts w:ascii="Times New Roman" w:hAnsi="Times New Roman" w:cs="Times New Roman"/>
          <w:color w:val="000000"/>
        </w:rPr>
        <w:t>[1978] KLR 69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Melika v Mbuvi </w:t>
      </w:r>
      <w:r>
        <w:rPr>
          <w:rFonts w:ascii="Times New Roman" w:hAnsi="Times New Roman" w:cs="Times New Roman"/>
          <w:color w:val="000000"/>
        </w:rPr>
        <w:t>[2001] 1 EA 121</w:t>
      </w:r>
    </w:p>
    <w:p w:rsidR="0074317A" w:rsidRDefault="0074317A" w:rsidP="00743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United Kingdom</w:t>
      </w:r>
    </w:p>
    <w:p w:rsidR="00AB7022" w:rsidRDefault="0074317A" w:rsidP="0074317A">
      <w:r>
        <w:rPr>
          <w:rFonts w:ascii="Times New Roman" w:hAnsi="Times New Roman" w:cs="Times New Roman"/>
          <w:i/>
          <w:iCs/>
          <w:color w:val="000000"/>
        </w:rPr>
        <w:t xml:space="preserve">Ashmore v British Coal Corporation </w:t>
      </w:r>
      <w:r>
        <w:rPr>
          <w:rFonts w:ascii="Times New Roman" w:hAnsi="Times New Roman" w:cs="Times New Roman"/>
          <w:color w:val="000000"/>
        </w:rPr>
        <w:t>[1990] 2 QB 338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7A"/>
    <w:rsid w:val="00070706"/>
    <w:rsid w:val="0074317A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82818-F64B-4767-86F5-F75C2B28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2018-07-05T06:41:00Z</dcterms:created>
  <dcterms:modified xsi:type="dcterms:W3CDTF">2018-07-13T13:20:00Z</dcterms:modified>
</cp:coreProperties>
</file>