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881" w:rsidRDefault="006E3881" w:rsidP="006E3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Mubiru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&amp; others v Uganda Electricity Board &amp; another</w:t>
      </w:r>
    </w:p>
    <w:p w:rsidR="006E3881" w:rsidRDefault="006E3881" w:rsidP="006E3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6E3881" w:rsidRDefault="006E3881" w:rsidP="006E3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8 March 1974</w:t>
      </w:r>
    </w:p>
    <w:p w:rsidR="006E3881" w:rsidRDefault="006E3881" w:rsidP="006E3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241/1973 (96/74)</w:t>
      </w:r>
    </w:p>
    <w:p w:rsidR="006E3881" w:rsidRDefault="006E3881" w:rsidP="006E3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Allen J</w:t>
      </w:r>
    </w:p>
    <w:p w:rsidR="006E3881" w:rsidRDefault="006E3881" w:rsidP="006E3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E3881" w:rsidRDefault="006E3881" w:rsidP="006E3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Costs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Revealed only at trail – Costs refused.</w:t>
      </w:r>
    </w:p>
    <w:p w:rsidR="006E3881" w:rsidRDefault="006E3881" w:rsidP="006E3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6E3881" w:rsidRDefault="006E3881" w:rsidP="006E3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second defendant was registered as the owner of a motor vehicle involved in an accident in which</w:t>
      </w:r>
    </w:p>
    <w:p w:rsidR="006E3881" w:rsidRDefault="006E3881" w:rsidP="006E3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plaintiff’s father was killed.</w:t>
      </w:r>
    </w:p>
    <w:p w:rsidR="006E3881" w:rsidRDefault="006E3881" w:rsidP="006E3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sued it denied that it was registered as owner of the vehicle. No amendment was made to this</w:t>
      </w:r>
    </w:p>
    <w:p w:rsidR="006E3881" w:rsidRDefault="006E3881" w:rsidP="006E3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pleading</w:t>
      </w:r>
      <w:proofErr w:type="gramEnd"/>
      <w:r>
        <w:rPr>
          <w:rFonts w:ascii="Times New Roman" w:hAnsi="Times New Roman" w:cs="Times New Roman"/>
          <w:color w:val="000000"/>
        </w:rPr>
        <w:t xml:space="preserve"> even after the second defendant had been joined. At the trial it was proved that the second</w:t>
      </w:r>
    </w:p>
    <w:p w:rsidR="006E3881" w:rsidRDefault="006E3881" w:rsidP="006E3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defendant</w:t>
      </w:r>
      <w:proofErr w:type="gramEnd"/>
      <w:r>
        <w:rPr>
          <w:rFonts w:ascii="Times New Roman" w:hAnsi="Times New Roman" w:cs="Times New Roman"/>
          <w:color w:val="000000"/>
        </w:rPr>
        <w:t xml:space="preserve"> owned the vehicle which was in the first defendant’s name solely as security for a loan.</w:t>
      </w:r>
    </w:p>
    <w:p w:rsidR="006E3881" w:rsidRDefault="006E3881" w:rsidP="006E3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6E3881" w:rsidRDefault="006E3881" w:rsidP="006E3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first defendant was under no liability to the plaintiffs;</w:t>
      </w:r>
    </w:p>
    <w:p w:rsidR="006E3881" w:rsidRDefault="006E3881" w:rsidP="006E3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 xml:space="preserve">) the first defendant could have made the position clear in its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would accordingly be</w:t>
      </w:r>
    </w:p>
    <w:p w:rsidR="006E3881" w:rsidRDefault="006E3881" w:rsidP="006E3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deprived</w:t>
      </w:r>
      <w:proofErr w:type="gramEnd"/>
      <w:r>
        <w:rPr>
          <w:rFonts w:ascii="Times New Roman" w:hAnsi="Times New Roman" w:cs="Times New Roman"/>
          <w:color w:val="000000"/>
        </w:rPr>
        <w:t xml:space="preserve"> of its costs.</w:t>
      </w:r>
    </w:p>
    <w:p w:rsidR="006E3881" w:rsidRDefault="006E3881" w:rsidP="006E3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accordingly.</w:t>
      </w:r>
    </w:p>
    <w:p w:rsidR="003278A0" w:rsidRDefault="006E3881" w:rsidP="006E3881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81"/>
    <w:rsid w:val="003278A0"/>
    <w:rsid w:val="006E3881"/>
    <w:rsid w:val="00DA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5A028-FFC7-42F2-B679-23C1DAAC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2018-07-06T11:11:00Z</dcterms:created>
  <dcterms:modified xsi:type="dcterms:W3CDTF">2018-07-13T13:25:00Z</dcterms:modified>
</cp:coreProperties>
</file>