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Muchoki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Attorney-General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November 2004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2733/96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Visram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I </w:t>
      </w:r>
      <w:proofErr w:type="spellStart"/>
      <w:r>
        <w:rPr>
          <w:rFonts w:ascii="Times New Roman" w:hAnsi="Times New Roman" w:cs="Times New Roman"/>
          <w:color w:val="000000"/>
        </w:rPr>
        <w:t>Lenaola</w:t>
      </w:r>
      <w:proofErr w:type="spellEnd"/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Negligence – Hospital admitting a child patient – Patient disappearing from hospital and later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found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dead – Death occurring outside the hospital – Whether hospital liable in negligence.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Tort – Negligence – Patient disappearing from hospital and found dead – No particular employee of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hospital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found negligent – </w:t>
      </w:r>
      <w:r>
        <w:rPr>
          <w:rFonts w:ascii="Times New Roman" w:hAnsi="Times New Roman" w:cs="Times New Roman"/>
          <w:color w:val="000000"/>
        </w:rPr>
        <w:t xml:space="preserve">Res </w:t>
      </w:r>
      <w:proofErr w:type="spellStart"/>
      <w:r>
        <w:rPr>
          <w:rFonts w:ascii="Times New Roman" w:hAnsi="Times New Roman" w:cs="Times New Roman"/>
          <w:color w:val="000000"/>
        </w:rPr>
        <w:t>ipsa</w:t>
      </w:r>
      <w:proofErr w:type="spellEnd"/>
      <w:r>
        <w:rPr>
          <w:rFonts w:ascii="Times New Roman" w:hAnsi="Times New Roman" w:cs="Times New Roman"/>
          <w:color w:val="000000"/>
        </w:rPr>
        <w:t xml:space="preserve"> loquitur – </w:t>
      </w:r>
      <w:r>
        <w:rPr>
          <w:rFonts w:ascii="Times New Roman" w:hAnsi="Times New Roman" w:cs="Times New Roman"/>
          <w:i/>
          <w:iCs/>
          <w:color w:val="000000"/>
        </w:rPr>
        <w:t>Whether hospital liable nonetheless – No rebuttal of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plaintiffs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evidence.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33BB5" w:rsidRDefault="00474313" w:rsidP="00733B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Plaintiff took his daughter, aged four, to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Hospital for treatment. Her mother left the</w:t>
      </w:r>
      <w:r w:rsidR="00733B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girl in hospital at about 5:30pm the same day and when the mother came to see her daughter the</w:t>
      </w:r>
      <w:r w:rsidR="00733B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morning, she had disappeared. A search was mounted for the young girl and she was found</w:t>
      </w:r>
      <w:r w:rsidR="00733B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dead by a river outside the hospital premises.</w:t>
      </w:r>
      <w:r w:rsidR="00733B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sued the Attorney-General for general and special damages in negligence for the</w:t>
      </w:r>
      <w:r w:rsidR="00733B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disappearance and the subsequent death of his daughter.</w:t>
      </w:r>
    </w:p>
    <w:p w:rsidR="00733BB5" w:rsidRDefault="00733BB5" w:rsidP="00733B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74313" w:rsidRDefault="00733BB5" w:rsidP="00733B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474313">
        <w:rPr>
          <w:rFonts w:ascii="Times New Roman" w:hAnsi="Times New Roman" w:cs="Times New Roman"/>
          <w:b/>
          <w:bCs/>
          <w:color w:val="000000"/>
        </w:rPr>
        <w:t xml:space="preserve">Held </w:t>
      </w:r>
      <w:r w:rsidR="00474313">
        <w:rPr>
          <w:rFonts w:ascii="Times New Roman" w:hAnsi="Times New Roman" w:cs="Times New Roman"/>
          <w:color w:val="000000"/>
        </w:rPr>
        <w:t xml:space="preserve">– Plaintiff having established that the child was left in the care of the hospital, it was </w:t>
      </w:r>
      <w:proofErr w:type="spellStart"/>
      <w:r w:rsidR="00474313">
        <w:rPr>
          <w:rFonts w:ascii="Times New Roman" w:hAnsi="Times New Roman" w:cs="Times New Roman"/>
          <w:color w:val="000000"/>
        </w:rPr>
        <w:t>encumbent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474313">
        <w:rPr>
          <w:rFonts w:ascii="Times New Roman" w:hAnsi="Times New Roman" w:cs="Times New Roman"/>
          <w:color w:val="000000"/>
        </w:rPr>
        <w:t>upon the hospital to prove there was no negligence on its part. The circumstances of the case called for</w:t>
      </w:r>
      <w:r>
        <w:rPr>
          <w:rFonts w:ascii="Times New Roman" w:hAnsi="Times New Roman" w:cs="Times New Roman"/>
          <w:color w:val="000000"/>
        </w:rPr>
        <w:t xml:space="preserve"> </w:t>
      </w:r>
      <w:r w:rsidR="00474313">
        <w:rPr>
          <w:rFonts w:ascii="Times New Roman" w:hAnsi="Times New Roman" w:cs="Times New Roman"/>
          <w:color w:val="000000"/>
        </w:rPr>
        <w:t xml:space="preserve">the application of the doctrine of </w:t>
      </w:r>
      <w:r w:rsidR="00474313">
        <w:rPr>
          <w:rFonts w:ascii="Times New Roman" w:hAnsi="Times New Roman" w:cs="Times New Roman"/>
          <w:i/>
          <w:iCs/>
          <w:color w:val="000000"/>
        </w:rPr>
        <w:t xml:space="preserve">res </w:t>
      </w:r>
      <w:proofErr w:type="spellStart"/>
      <w:r w:rsidR="00474313">
        <w:rPr>
          <w:rFonts w:ascii="Times New Roman" w:hAnsi="Times New Roman" w:cs="Times New Roman"/>
          <w:i/>
          <w:iCs/>
          <w:color w:val="000000"/>
        </w:rPr>
        <w:t>ipsa</w:t>
      </w:r>
      <w:proofErr w:type="spellEnd"/>
      <w:r w:rsidR="00474313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="00474313">
        <w:rPr>
          <w:rFonts w:ascii="Times New Roman" w:hAnsi="Times New Roman" w:cs="Times New Roman"/>
          <w:i/>
          <w:iCs/>
          <w:color w:val="000000"/>
        </w:rPr>
        <w:t>loquitor</w:t>
      </w:r>
      <w:proofErr w:type="spellEnd"/>
      <w:r w:rsidR="00474313">
        <w:rPr>
          <w:rFonts w:ascii="Times New Roman" w:hAnsi="Times New Roman" w:cs="Times New Roman"/>
          <w:i/>
          <w:iCs/>
          <w:color w:val="000000"/>
        </w:rPr>
        <w:t>.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74313">
        <w:rPr>
          <w:rFonts w:ascii="Times New Roman" w:hAnsi="Times New Roman" w:cs="Times New Roman"/>
          <w:color w:val="000000"/>
        </w:rPr>
        <w:t>Although no particular employee of the hospital could be said to have been negligent, the negligence</w:t>
      </w:r>
      <w:r>
        <w:rPr>
          <w:rFonts w:ascii="Times New Roman" w:hAnsi="Times New Roman" w:cs="Times New Roman"/>
          <w:color w:val="000000"/>
        </w:rPr>
        <w:t xml:space="preserve"> </w:t>
      </w:r>
      <w:r w:rsidR="00474313">
        <w:rPr>
          <w:rFonts w:ascii="Times New Roman" w:hAnsi="Times New Roman" w:cs="Times New Roman"/>
          <w:color w:val="000000"/>
        </w:rPr>
        <w:t xml:space="preserve">was as a result of some kind of </w:t>
      </w:r>
      <w:proofErr w:type="spellStart"/>
      <w:r w:rsidR="00474313">
        <w:rPr>
          <w:rFonts w:ascii="Times New Roman" w:hAnsi="Times New Roman" w:cs="Times New Roman"/>
          <w:color w:val="000000"/>
        </w:rPr>
        <w:t>organisational</w:t>
      </w:r>
      <w:proofErr w:type="spellEnd"/>
      <w:r w:rsidR="00474313">
        <w:rPr>
          <w:rFonts w:ascii="Times New Roman" w:hAnsi="Times New Roman" w:cs="Times New Roman"/>
          <w:color w:val="000000"/>
        </w:rPr>
        <w:t xml:space="preserve"> failure; </w:t>
      </w:r>
      <w:r w:rsidR="00474313">
        <w:rPr>
          <w:rFonts w:ascii="Times New Roman" w:hAnsi="Times New Roman" w:cs="Times New Roman"/>
          <w:i/>
          <w:iCs/>
          <w:color w:val="000000"/>
        </w:rPr>
        <w:t xml:space="preserve">Cassidy v Ministry of Health </w:t>
      </w:r>
      <w:r w:rsidR="00474313">
        <w:rPr>
          <w:rFonts w:ascii="Times New Roman" w:hAnsi="Times New Roman" w:cs="Times New Roman"/>
          <w:color w:val="000000"/>
        </w:rPr>
        <w:t>[1951] 2 KB 343</w:t>
      </w:r>
      <w:r>
        <w:rPr>
          <w:rFonts w:ascii="Times New Roman" w:hAnsi="Times New Roman" w:cs="Times New Roman"/>
          <w:color w:val="000000"/>
        </w:rPr>
        <w:t xml:space="preserve"> </w:t>
      </w:r>
      <w:r w:rsidR="00474313">
        <w:rPr>
          <w:rFonts w:ascii="Times New Roman" w:hAnsi="Times New Roman" w:cs="Times New Roman"/>
          <w:color w:val="000000"/>
        </w:rPr>
        <w:t>applied.</w:t>
      </w:r>
      <w:r>
        <w:rPr>
          <w:rFonts w:ascii="Times New Roman" w:hAnsi="Times New Roman" w:cs="Times New Roman"/>
          <w:color w:val="000000"/>
        </w:rPr>
        <w:t xml:space="preserve"> </w:t>
      </w:r>
      <w:r w:rsidR="00474313">
        <w:rPr>
          <w:rFonts w:ascii="Times New Roman" w:hAnsi="Times New Roman" w:cs="Times New Roman"/>
          <w:color w:val="000000"/>
        </w:rPr>
        <w:t>Liability was entered wholly against the defendant.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Hassan v Nathan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Transporters and others </w:t>
      </w:r>
      <w:r>
        <w:rPr>
          <w:rFonts w:ascii="Times New Roman" w:hAnsi="Times New Roman" w:cs="Times New Roman"/>
          <w:color w:val="000000"/>
        </w:rPr>
        <w:t xml:space="preserve">[1982-88] I KAR 946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 xml:space="preserve">Hussein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[1998] LLR 837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Kenya Breweries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144 of 1990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Nthenge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Tawfiq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Bus Services Limited </w:t>
      </w:r>
      <w:r>
        <w:rPr>
          <w:rFonts w:ascii="Times New Roman" w:hAnsi="Times New Roman" w:cs="Times New Roman"/>
          <w:color w:val="000000"/>
        </w:rPr>
        <w:t xml:space="preserve">High Court civil case 178 of 1997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474313" w:rsidRDefault="00474313" w:rsidP="00474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1070D" w:rsidRDefault="00474313" w:rsidP="00474313">
      <w:r>
        <w:rPr>
          <w:rFonts w:ascii="Times New Roman" w:hAnsi="Times New Roman" w:cs="Times New Roman"/>
          <w:i/>
          <w:iCs/>
          <w:color w:val="000000"/>
        </w:rPr>
        <w:t xml:space="preserve">Cassidy v Ministry of Health </w:t>
      </w:r>
      <w:r>
        <w:rPr>
          <w:rFonts w:ascii="Times New Roman" w:hAnsi="Times New Roman" w:cs="Times New Roman"/>
          <w:color w:val="000000"/>
        </w:rPr>
        <w:t xml:space="preserve">[1951] 2 KB 343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13"/>
    <w:rsid w:val="0021070D"/>
    <w:rsid w:val="00474313"/>
    <w:rsid w:val="0073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F404C-E9BF-482D-8087-4EE530B1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2018-07-04T12:35:00Z</dcterms:created>
  <dcterms:modified xsi:type="dcterms:W3CDTF">2018-07-13T13:29:00Z</dcterms:modified>
</cp:coreProperties>
</file>