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Muhagama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Government of Zanzibar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October 2003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17/02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Right of representation by advocate – Whether trial court has duty to inform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accused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his right to be represented by an advocate – Section 162 – Criminal Procedure Decree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14).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Exhibits – Handling of exhibits by police – Whether possibilities of tampering with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exhibits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excluded.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2195D" w:rsidRDefault="00EC3ECD" w:rsidP="000219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arrested by seven police constables who were on patrol. On being arrested, the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pockets were searched and a blue plastic bag was found. In the bag were 46 packets wrapped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khaki paper. The packets contained dried leaves which the police suspected to be bhang. The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was then taken to </w:t>
      </w:r>
      <w:proofErr w:type="spellStart"/>
      <w:r>
        <w:rPr>
          <w:rFonts w:ascii="Times New Roman" w:hAnsi="Times New Roman" w:cs="Times New Roman"/>
          <w:color w:val="000000"/>
        </w:rPr>
        <w:t>Ngambo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After a period of 26 days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packets were found on the Appellant, the same were sent to the Government Chemist who six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months later issued a certificate of analysis to the effect that the packets contained </w:t>
      </w:r>
      <w:proofErr w:type="spellStart"/>
      <w:r>
        <w:rPr>
          <w:rFonts w:ascii="Times New Roman" w:hAnsi="Times New Roman" w:cs="Times New Roman"/>
          <w:color w:val="000000"/>
        </w:rPr>
        <w:t>bhang.The</w:t>
      </w:r>
      <w:proofErr w:type="spellEnd"/>
      <w:r>
        <w:rPr>
          <w:rFonts w:ascii="Times New Roman" w:hAnsi="Times New Roman" w:cs="Times New Roman"/>
          <w:color w:val="000000"/>
        </w:rPr>
        <w:t xml:space="preserve"> Appellant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charged and convicted by the Regional Magistrate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>, Zanzibar of unlawful possession of a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narcotic drug. He was sentenced to 15 years in an education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>. His appeal to the High Court of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Zanzibar was dismissed and he filed a further appeal to the Court of Appeal on grounds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and conviction by the trial court were a nullity because the trial court did not inform the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of his right under section 162 of the Criminal Procedure Decree to engage an advocate; and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a possibility that the contents of the 46 packets which were found by the Government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Chemist to be bhang would have been tampered with between the time they were said to have been found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Appellant and when they were tendered in court.</w:t>
      </w:r>
      <w:r w:rsidR="0002195D">
        <w:rPr>
          <w:rFonts w:ascii="Times New Roman" w:hAnsi="Times New Roman" w:cs="Times New Roman"/>
          <w:color w:val="000000"/>
        </w:rPr>
        <w:t xml:space="preserve"> </w:t>
      </w:r>
    </w:p>
    <w:p w:rsidR="0002195D" w:rsidRDefault="0002195D" w:rsidP="000219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3ECD" w:rsidRDefault="00EC3ECD" w:rsidP="000219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Section 162 of the Criminal Procedure Decree does not impose an obligation on the court to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 an accused person that he has such a right but merely declares the right of a person who is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in any criminal court to be defended by an advocate where he chooses to have such service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Mjengi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[1992] TLR 157 considered).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handling of the samples from the time they were taken to the police station to the time of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chemical analysis created a real doubt as to whether the prosecution had proved its case against the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the required standard.</w:t>
      </w:r>
      <w:r w:rsidR="0002195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allowed, conviction quashed.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C3ECD" w:rsidRDefault="00EC3ECD" w:rsidP="00EC3E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75C55" w:rsidRDefault="00EC3ECD" w:rsidP="00EC3ECD">
      <w:proofErr w:type="spellStart"/>
      <w:r>
        <w:rPr>
          <w:rFonts w:ascii="Times New Roman" w:hAnsi="Times New Roman" w:cs="Times New Roman"/>
          <w:i/>
          <w:iCs/>
          <w:color w:val="000000"/>
        </w:rPr>
        <w:t>Mjengi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[1992] TLR 157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CD"/>
    <w:rsid w:val="0002195D"/>
    <w:rsid w:val="00575C55"/>
    <w:rsid w:val="00EC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C3030-09A7-4EEE-8209-D52A12ED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2018-07-04T17:52:00Z</dcterms:created>
  <dcterms:modified xsi:type="dcterms:W3CDTF">2018-07-13T13:37:00Z</dcterms:modified>
</cp:coreProperties>
</file>