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02A" w:rsidRDefault="0034302A" w:rsidP="00343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Muite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Attorney-General</w:t>
      </w:r>
    </w:p>
    <w:p w:rsidR="0034302A" w:rsidRDefault="0034302A" w:rsidP="00343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34302A" w:rsidRDefault="0034302A" w:rsidP="00343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34302A" w:rsidRDefault="0034302A" w:rsidP="00343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25 February 2005</w:t>
      </w:r>
    </w:p>
    <w:p w:rsidR="0034302A" w:rsidRDefault="0034302A" w:rsidP="00343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188/02</w:t>
      </w:r>
    </w:p>
    <w:p w:rsidR="0034302A" w:rsidRDefault="0034302A" w:rsidP="00343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Nyamu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34302A" w:rsidRDefault="0034302A" w:rsidP="00343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34302A" w:rsidRDefault="0034302A" w:rsidP="00343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Constitutional law – Enforcement of fundamental rights and freedoms – Amendment of pleadings –</w:t>
      </w:r>
    </w:p>
    <w:p w:rsidR="0034302A" w:rsidRDefault="0034302A" w:rsidP="00343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envisaged under the Constitution.</w:t>
      </w:r>
    </w:p>
    <w:p w:rsidR="0034302A" w:rsidRDefault="0034302A" w:rsidP="00343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804B49" w:rsidRDefault="0034302A" w:rsidP="00804B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chamber summons application, the applicant sought to amend the originating motion that had</w:t>
      </w:r>
      <w:r w:rsidR="00804B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commenced the proceedings for enforcement of the applicant’s fundamental rights and freedoms. The</w:t>
      </w:r>
      <w:r w:rsidR="00804B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by originating motion had been filed 6 months after the publication of the Constitution of</w:t>
      </w:r>
      <w:r w:rsidR="00804B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 (Protection of Fundamental Rights and Freedoms of the Individual) Practice and Procedure Rules</w:t>
      </w:r>
      <w:r w:rsidR="00804B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2001. The amendment sought was to enable the application to comply with the law as provided under</w:t>
      </w:r>
      <w:r w:rsidR="00804B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Rules, that is, to commence the proceedings by way of originating summons as required by rules 11</w:t>
      </w:r>
      <w:r w:rsidR="00804B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Rules. The application also sought to bring additional facts to the court.</w:t>
      </w:r>
      <w:r w:rsidR="00804B49">
        <w:rPr>
          <w:rFonts w:ascii="Times New Roman" w:hAnsi="Times New Roman" w:cs="Times New Roman"/>
          <w:color w:val="000000"/>
        </w:rPr>
        <w:t xml:space="preserve"> </w:t>
      </w:r>
    </w:p>
    <w:p w:rsidR="00804B49" w:rsidRDefault="00804B49" w:rsidP="00804B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04B49" w:rsidRDefault="0034302A" w:rsidP="00804B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Under Order XXXVI, rule 9 of the Civil Procedure Rules, the court has wide discretion to make</w:t>
      </w:r>
      <w:r w:rsidR="00804B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amendments necessary to make the originating summons accord with existing facts and to raise the</w:t>
      </w:r>
      <w:r w:rsidR="00804B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matters in issue between the </w:t>
      </w:r>
      <w:bookmarkStart w:id="0" w:name="_GoBack"/>
      <w:bookmarkEnd w:id="0"/>
      <w:r w:rsidR="00804B49">
        <w:rPr>
          <w:rFonts w:ascii="Times New Roman" w:hAnsi="Times New Roman" w:cs="Times New Roman"/>
          <w:color w:val="000000"/>
        </w:rPr>
        <w:t>parties; in</w:t>
      </w:r>
      <w:r>
        <w:rPr>
          <w:rFonts w:ascii="Times New Roman" w:hAnsi="Times New Roman" w:cs="Times New Roman"/>
          <w:color w:val="000000"/>
        </w:rPr>
        <w:t xml:space="preserve"> order to assist the court or the parties to ascertain the real issues</w:t>
      </w:r>
      <w:r w:rsidR="00804B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between the parties.</w:t>
      </w:r>
      <w:r w:rsidR="00804B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right of access to the court, under section 84, is a fundamental right. The only bar to the right is</w:t>
      </w:r>
      <w:r w:rsidR="00804B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failure to comply with the rules or contravention of the fundamental principles of law.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Labson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v</w:t>
      </w:r>
      <w:r w:rsidR="00804B49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Manula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Haulers Ltd t/a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Tausi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Travellers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Nairobi High Court civil case number 204 of 2003 followed.</w:t>
      </w:r>
      <w:r w:rsidR="00804B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Our Constitution does assume the existence of fundamental principles of law. The principles behind</w:t>
      </w:r>
      <w:r w:rsidR="00804B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rules made under section 84(6) of the Constitution is to achieve the ends of justice because justice is</w:t>
      </w:r>
      <w:r w:rsidR="00804B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of the objectives of the Constitution.</w:t>
      </w:r>
      <w:r w:rsidR="00804B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Allowing an amendment which ordinarily would be allowed under the Civil Procedure Act and Rules</w:t>
      </w:r>
      <w:r w:rsidR="00804B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order to have the matter fully articulated and argued on merit does serve the ends of justice and,</w:t>
      </w:r>
      <w:r w:rsidR="00804B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therefore, is one of the objectives of the Constitution.</w:t>
      </w:r>
      <w:r w:rsidR="00804B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Our Constitution does, indeed, assume the existence of the law of evidence and the rules of Civil</w:t>
      </w:r>
      <w:r w:rsidR="00804B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insofar as it is practicable in the circumstances of the cases which come before the court and</w:t>
      </w:r>
      <w:r w:rsidR="00804B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insofar as the law and the rules are in conformity and do not violate any specific provision of the</w:t>
      </w:r>
      <w:r w:rsidR="00804B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</w:t>
      </w:r>
      <w:r w:rsidR="00804B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court shall </w:t>
      </w:r>
      <w:proofErr w:type="spellStart"/>
      <w:r>
        <w:rPr>
          <w:rFonts w:ascii="Times New Roman" w:hAnsi="Times New Roman" w:cs="Times New Roman"/>
          <w:color w:val="000000"/>
        </w:rPr>
        <w:t>endeavour</w:t>
      </w:r>
      <w:proofErr w:type="spellEnd"/>
      <w:r>
        <w:rPr>
          <w:rFonts w:ascii="Times New Roman" w:hAnsi="Times New Roman" w:cs="Times New Roman"/>
          <w:color w:val="000000"/>
        </w:rPr>
        <w:t xml:space="preserve"> to ensure that the court’s power to award costs does not make it difficult or</w:t>
      </w:r>
      <w:r w:rsidR="00804B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restrain the right of access to the court by those who could have genuine constitutional grievances to</w:t>
      </w:r>
      <w:r w:rsidR="00804B4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articulate.</w:t>
      </w:r>
      <w:r w:rsidR="00804B49">
        <w:rPr>
          <w:rFonts w:ascii="Times New Roman" w:hAnsi="Times New Roman" w:cs="Times New Roman"/>
          <w:color w:val="000000"/>
        </w:rPr>
        <w:t xml:space="preserve"> </w:t>
      </w:r>
    </w:p>
    <w:p w:rsidR="0034302A" w:rsidRDefault="0034302A" w:rsidP="00804B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34302A" w:rsidRDefault="0034302A" w:rsidP="00343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34302A" w:rsidRDefault="0034302A" w:rsidP="00343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34302A" w:rsidRDefault="0034302A" w:rsidP="00343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34302A" w:rsidRDefault="0034302A" w:rsidP="00343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Booth Irrigation v Mombasa Water Products Ltd </w:t>
      </w:r>
      <w:r>
        <w:rPr>
          <w:rFonts w:ascii="Times New Roman" w:hAnsi="Times New Roman" w:cs="Times New Roman"/>
          <w:color w:val="000000"/>
        </w:rPr>
        <w:t>High Court miscellaneous case number 1052 of 2004</w:t>
      </w:r>
    </w:p>
    <w:p w:rsidR="0034302A" w:rsidRDefault="0034302A" w:rsidP="00343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Francis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Elijah v Chairman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 miscellaneous case number 235 of 2002</w:t>
      </w:r>
    </w:p>
    <w:p w:rsidR="00366D10" w:rsidRDefault="0034302A" w:rsidP="0034302A">
      <w:proofErr w:type="spellStart"/>
      <w:r>
        <w:rPr>
          <w:rFonts w:ascii="Times New Roman" w:hAnsi="Times New Roman" w:cs="Times New Roman"/>
          <w:i/>
          <w:iCs/>
          <w:color w:val="000000"/>
        </w:rPr>
        <w:t>Labson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Manula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Haulers Ltd t/a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Tausi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Travellers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Civil case number 204 of 2003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2A"/>
    <w:rsid w:val="0034302A"/>
    <w:rsid w:val="00366D10"/>
    <w:rsid w:val="0080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C5FB2-A75B-498C-831E-851C36CD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2018-07-04T19:50:00Z</dcterms:created>
  <dcterms:modified xsi:type="dcterms:W3CDTF">2018-07-13T13:39:00Z</dcterms:modified>
</cp:coreProperties>
</file>