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Muleya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Common Market for Eastern and Southern Africa (3)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Comesa</w:t>
      </w:r>
      <w:proofErr w:type="spellEnd"/>
      <w:r>
        <w:rPr>
          <w:rFonts w:ascii="Times New Roman" w:hAnsi="Times New Roman" w:cs="Times New Roman"/>
          <w:color w:val="000000"/>
        </w:rPr>
        <w:t xml:space="preserve"> Court of Justice at Khartoum Sudan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July 2003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1/03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LP, </w:t>
      </w:r>
      <w:proofErr w:type="spellStart"/>
      <w:r>
        <w:rPr>
          <w:rFonts w:ascii="Times New Roman" w:hAnsi="Times New Roman" w:cs="Times New Roman"/>
          <w:color w:val="000000"/>
        </w:rPr>
        <w:t>Korsah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Nyankiye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Kalaile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Ogoola</w:t>
      </w:r>
      <w:proofErr w:type="spellEnd"/>
      <w:r>
        <w:rPr>
          <w:rFonts w:ascii="Times New Roman" w:hAnsi="Times New Roman" w:cs="Times New Roman"/>
          <w:color w:val="000000"/>
        </w:rPr>
        <w:t xml:space="preserve"> LJJ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AM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COMESA – Tort of libel – Whether press release on previous court ruling defamatory of Applicant –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Applicant entitled to damages.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Tort – Libel – Press release on court findings – Defamatory matter through imputation in press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release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plea of justification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</w:t>
      </w:r>
      <w:proofErr w:type="spellEnd"/>
    </w:p>
    <w:p w:rsidR="008C5828" w:rsidRDefault="001C08F4" w:rsidP="001C08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Kalaile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LJ: </w:t>
      </w:r>
      <w:r>
        <w:rPr>
          <w:rFonts w:ascii="Times New Roman" w:hAnsi="Times New Roman" w:cs="Times New Roman"/>
          <w:color w:val="000000"/>
        </w:rPr>
        <w:t>On 4 April 2003, the Applicant filed in the Registry of this Court a reference against the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Respondent and Erastus JO </w:t>
      </w:r>
      <w:proofErr w:type="spellStart"/>
      <w:r>
        <w:rPr>
          <w:rFonts w:ascii="Times New Roman" w:hAnsi="Times New Roman" w:cs="Times New Roman"/>
          <w:color w:val="000000"/>
        </w:rPr>
        <w:t>Mwencha</w:t>
      </w:r>
      <w:proofErr w:type="spellEnd"/>
      <w:r>
        <w:rPr>
          <w:rFonts w:ascii="Times New Roman" w:hAnsi="Times New Roman" w:cs="Times New Roman"/>
          <w:color w:val="000000"/>
        </w:rPr>
        <w:t>, the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Secretary-General of the Respondent. Upon a subsequent application having been made, Erastus JO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Mwencha</w:t>
      </w:r>
      <w:proofErr w:type="spellEnd"/>
      <w:r>
        <w:rPr>
          <w:rFonts w:ascii="Times New Roman" w:hAnsi="Times New Roman" w:cs="Times New Roman"/>
          <w:color w:val="000000"/>
        </w:rPr>
        <w:t xml:space="preserve"> was struck out as one of the Respondents. The reference, which complains about a defamatory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press</w:t>
      </w:r>
      <w:proofErr w:type="gramEnd"/>
      <w:r>
        <w:rPr>
          <w:rFonts w:ascii="Times New Roman" w:hAnsi="Times New Roman" w:cs="Times New Roman"/>
          <w:color w:val="000000"/>
        </w:rPr>
        <w:t xml:space="preserve"> release by the Respondent, prays for the following orders and reliefs: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Damages for libel;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An injunction restraining the Respondents whether by themselves, their servants or agents or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otherwise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from further publishing or causing to be published the said or similar words defamatory of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plaintiff;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Costs;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Further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any other relief that the court may deem fit”.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is a former employee of COMESA in the capacity of Director of Administration and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Finance and is currently employed by the Government of the Republic of Zambia as Director-General of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Zambia National Tender Board. On 23 April 2002, the Respondent issued the following press release: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“Court refuses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Muleya’s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application to return to COMESA Secretariat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COMESA Court of Justice today 23 April 2002 delivered their judgment in the matter of a former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staff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Kabeta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had applied for re-instatement at the COMESA Secretariat as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Director of Administration and Finance.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decided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they could not order re-instatement or the grant to him of a new contract since</w:t>
      </w:r>
    </w:p>
    <w:p w:rsidR="008C5828" w:rsidRPr="001C08F4" w:rsidRDefault="001C08F4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8C5828">
        <w:rPr>
          <w:rFonts w:ascii="Times New Roman" w:hAnsi="Times New Roman" w:cs="Times New Roman"/>
          <w:color w:val="000000"/>
          <w:sz w:val="20"/>
          <w:szCs w:val="20"/>
        </w:rPr>
        <w:t xml:space="preserve"> COMESA Council of Ministers had already taken a decision on the issue. The court </w:t>
      </w:r>
      <w:r w:rsidR="008C58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agree </w:t>
      </w:r>
      <w:r w:rsidR="008C5828">
        <w:rPr>
          <w:rFonts w:ascii="Times New Roman" w:hAnsi="Times New Roman" w:cs="Times New Roman"/>
          <w:color w:val="000000"/>
          <w:sz w:val="20"/>
          <w:szCs w:val="20"/>
        </w:rPr>
        <w:t>that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C5828">
        <w:rPr>
          <w:rFonts w:ascii="Times New Roman" w:hAnsi="Times New Roman" w:cs="Times New Roman"/>
          <w:color w:val="000000"/>
          <w:sz w:val="20"/>
          <w:szCs w:val="20"/>
        </w:rPr>
        <w:t xml:space="preserve">law you cannot order specific performance of an institution that has already decided </w:t>
      </w:r>
      <w:r w:rsidR="008C5828">
        <w:rPr>
          <w:rFonts w:ascii="Times New Roman" w:hAnsi="Times New Roman" w:cs="Times New Roman"/>
          <w:i/>
          <w:iCs/>
          <w:color w:val="000000"/>
          <w:sz w:val="20"/>
          <w:szCs w:val="20"/>
        </w:rPr>
        <w:t>on the basis of</w:t>
      </w:r>
    </w:p>
    <w:p w:rsidR="008C5828" w:rsidRDefault="001C08F4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Poor</w:t>
      </w:r>
      <w:r w:rsidR="008C58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performance </w:t>
      </w:r>
      <w:r w:rsidR="008C5828">
        <w:rPr>
          <w:rFonts w:ascii="Times New Roman" w:hAnsi="Times New Roman" w:cs="Times New Roman"/>
          <w:color w:val="000000"/>
          <w:sz w:val="20"/>
          <w:szCs w:val="20"/>
        </w:rPr>
        <w:t>of an employee that they do not require his services.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also decided that the decision of the Council of Ministers on the advice of the Bureau and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Secretary-General’s recommendation was property taken.</w:t>
      </w:r>
    </w:p>
    <w:p w:rsidR="008C5828" w:rsidRDefault="001C08F4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H</w:t>
      </w:r>
      <w:r w:rsidR="008C5828">
        <w:rPr>
          <w:rFonts w:ascii="Times New Roman" w:hAnsi="Times New Roman" w:cs="Times New Roman"/>
          <w:color w:val="000000"/>
          <w:sz w:val="20"/>
          <w:szCs w:val="20"/>
        </w:rPr>
        <w:t>owever the court observed that the process of evaluation was not clearly spelt out and this led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C5828">
        <w:rPr>
          <w:rFonts w:ascii="Times New Roman" w:hAnsi="Times New Roman" w:cs="Times New Roman"/>
          <w:color w:val="000000"/>
          <w:sz w:val="20"/>
          <w:szCs w:val="20"/>
        </w:rPr>
        <w:t xml:space="preserve">ambiguity as to whether the process of </w:t>
      </w:r>
      <w:proofErr w:type="spellStart"/>
      <w:r w:rsidR="008C5828"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 w:rsidR="008C58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C5828">
        <w:rPr>
          <w:rFonts w:ascii="Times New Roman" w:hAnsi="Times New Roman" w:cs="Times New Roman"/>
          <w:color w:val="000000"/>
          <w:sz w:val="20"/>
          <w:szCs w:val="20"/>
        </w:rPr>
        <w:t>Muleya’s</w:t>
      </w:r>
      <w:proofErr w:type="spellEnd"/>
      <w:r w:rsidR="008C5828">
        <w:rPr>
          <w:rFonts w:ascii="Times New Roman" w:hAnsi="Times New Roman" w:cs="Times New Roman"/>
          <w:color w:val="000000"/>
          <w:sz w:val="20"/>
          <w:szCs w:val="20"/>
        </w:rPr>
        <w:t xml:space="preserve"> assessment was complete. Despite that the court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C5828">
        <w:rPr>
          <w:rFonts w:ascii="Times New Roman" w:hAnsi="Times New Roman" w:cs="Times New Roman"/>
          <w:color w:val="000000"/>
          <w:sz w:val="20"/>
          <w:szCs w:val="20"/>
        </w:rPr>
        <w:t xml:space="preserve">ruled that they cannot order that a new evaluation process for </w:t>
      </w:r>
      <w:proofErr w:type="spellStart"/>
      <w:r w:rsidR="008C5828"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 w:rsidR="008C58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C5828">
        <w:rPr>
          <w:rFonts w:ascii="Times New Roman" w:hAnsi="Times New Roman" w:cs="Times New Roman"/>
          <w:color w:val="000000"/>
          <w:sz w:val="20"/>
          <w:szCs w:val="20"/>
        </w:rPr>
        <w:t>Muleva</w:t>
      </w:r>
      <w:proofErr w:type="spellEnd"/>
      <w:r w:rsidR="008C5828">
        <w:rPr>
          <w:rFonts w:ascii="Times New Roman" w:hAnsi="Times New Roman" w:cs="Times New Roman"/>
          <w:color w:val="000000"/>
          <w:sz w:val="20"/>
          <w:szCs w:val="20"/>
        </w:rPr>
        <w:t xml:space="preserve"> be carried out” (emphasis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C5828">
        <w:rPr>
          <w:rFonts w:ascii="Times New Roman" w:hAnsi="Times New Roman" w:cs="Times New Roman"/>
          <w:color w:val="000000"/>
          <w:sz w:val="20"/>
          <w:szCs w:val="20"/>
        </w:rPr>
        <w:t>supplied).</w:t>
      </w:r>
    </w:p>
    <w:p w:rsidR="008C5828" w:rsidRDefault="008C5828" w:rsidP="001C0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On the following day, 24 April 2002, the Registrar of the COMESA Court issued the following press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release with a view to correcting the import of the Respondent’s press release: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“Firstly, we would like to point out to all concerned or interested that the press release issued by the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Secretariat yesterday concerning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Muleya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COMESA and Erastus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Mwencha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reference number 2 of 2001,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whose judgment was delivered by the court yesterday,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is not objective so far as the findings of the court are</w:t>
      </w:r>
      <w:r w:rsidR="001C08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concerned in that it only substantially reflects what is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favourable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to the Secretariat</w:t>
      </w:r>
      <w:r>
        <w:rPr>
          <w:rFonts w:ascii="Times New Roman" w:hAnsi="Times New Roman" w:cs="Times New Roman"/>
          <w:color w:val="000000"/>
          <w:sz w:val="20"/>
          <w:szCs w:val="20"/>
        </w:rPr>
        <w:t>. Secondly, we believe it is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duty of the court itself through the Registrar to issue press releases concerning court matters more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particularly court judgments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as they are liable to be intentionally or unintentionally misconstrued depending</w:t>
      </w:r>
      <w:r w:rsidR="001C08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on the interest to be served. </w:t>
      </w:r>
      <w:r>
        <w:rPr>
          <w:rFonts w:ascii="Times New Roman" w:hAnsi="Times New Roman" w:cs="Times New Roman"/>
          <w:color w:val="000000"/>
          <w:sz w:val="20"/>
          <w:szCs w:val="20"/>
        </w:rPr>
        <w:t>This is invariably the case where the issuer is an affected party or has an interest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matter as seems to have been the case here.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correct position regarding the court judgment is</w:t>
      </w:r>
      <w:r w:rsidR="001C08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reflected in the court’s press release and judgment attached hereto </w:t>
      </w:r>
      <w:r>
        <w:rPr>
          <w:rFonts w:ascii="Times New Roman" w:hAnsi="Times New Roman" w:cs="Times New Roman"/>
          <w:color w:val="000000"/>
          <w:sz w:val="20"/>
          <w:szCs w:val="20"/>
        </w:rPr>
        <w:t>(emphasis supplied).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“Press Release</w:t>
      </w:r>
      <w:r w:rsidR="001C08F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Court passes judgment 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Muleya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case</w:t>
      </w:r>
      <w:r w:rsidR="001C08F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COMESA Court of Justice yesterday 23 April 2002 delivered its judgment in the matter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COMESA and Erastus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Mwencha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reference number 2 of 2001. The judgment of the court was delivered by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Lord Justice James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Kalaile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In passing its judgment, the court initially observed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prayed for the following declarations and orders: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‘(a) A declaration that the staff appraisal report in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Applicant’s respect be invalidated;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That the Applicant should continue in his post after expiry of contract of service and a new staff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performance appraisal report be completed for renewal of contract;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That the new staff performance appraisal report be subjected to the usual bottom-up approach of the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organs meetings; and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That the report of the Bureau should be invalidated because the Bureau is not part of the decision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making process in the renewal of contracts as it is the Secretary-General of COMESA who should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submit the staff performance appraisal report to the Council of Ministers through the Administrative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Budgetary Matters Committee and Inter Government Committee’.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 evaluating the submissions made, the court made the following findings: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‘On the whole, having taken into account the catalogue of seemingly contrived irregularities cited by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counsel for the Applicant, and having duly considered the submissions of counsel for the Respondents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 the validity of the staff performance appraisal report, we find that the appraisal report 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Muleya</w:t>
      </w:r>
      <w:proofErr w:type="spellEnd"/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fundamentally vitiated because it was not made by the Secretary-General who was the officer who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under the Principles and the Rules should have evaluated the Applicant. Accordingly,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Muleya’s</w:t>
      </w:r>
      <w:proofErr w:type="spellEnd"/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prayer for the court to invalidate the appraisal report is hereby granted.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Nonetheless, the court is unable to grant the prayer that the Applicant should continue in his post after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expiry of his contract of service, and the prayer that a new appraisal report be completed for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renewal of contract. This is because those prayers have been overtaken by events.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Above all, contracts</w:t>
      </w:r>
      <w:r w:rsidR="001C08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of employment cannot be the subject of specific performance in the absence of special circumstances</w:t>
      </w:r>
      <w:r w:rsidR="001C08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– see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Ogang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Eastern and Southern African Trade and Development Bank (PTA Bank) and another</w:t>
      </w:r>
      <w:r w:rsidR="001C08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reference number 1A of 2000 (reported in the CCJ Reports of 2001). See also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College of</w:t>
      </w:r>
      <w:r w:rsidR="001C08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Medicine of University of Lagos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Adegbite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Thomas </w:t>
      </w:r>
      <w:r>
        <w:rPr>
          <w:rFonts w:ascii="Times New Roman" w:hAnsi="Times New Roman" w:cs="Times New Roman"/>
          <w:color w:val="000000"/>
          <w:sz w:val="20"/>
          <w:szCs w:val="20"/>
        </w:rPr>
        <w:t>[1973] ALR. For similar reasons, we cannot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 an order that a new staff performance appraisal report be subjected to the usual bottom-up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approach of COMESA policy organs meetings’ (emphasis supplied).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Court’s conclusion was as follows: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‘ …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Applicant has succeeded on the principal prayer for a declaration that his staff performance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report was invalid. On the other subsidiary prayers, the Applicant has been unsuccessful. In the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 circumstances of this reference the court awards the Applicant his costs for this reference’ ”.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the Applicant’s case that nowhere in its judgment did the Court state that: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law you cannot order specific performance of an institution that has already decided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on the basis of poor</w:t>
      </w:r>
      <w:r w:rsidR="001C08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performance </w:t>
      </w:r>
      <w:r>
        <w:rPr>
          <w:rFonts w:ascii="Times New Roman" w:hAnsi="Times New Roman" w:cs="Times New Roman"/>
          <w:color w:val="000000"/>
          <w:sz w:val="20"/>
          <w:szCs w:val="20"/>
        </w:rPr>
        <w:t>of an employee that they do not require his services”. What the Court said was: “above all,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contracts of employment cannot be the subject of specific performance in the absence of special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circumstances”.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agree with the Applicant’s submission on this point, and, we also agree with the observations stated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Registrar’s press release of 24 April 2002 that the COMESA press release of 23 April 2002 was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biased in favour of portraying the good side of COMESA whilst highlighting the poor performance of the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Applicant did not specifically complain of it, paragraph 3 of the Respondent’s press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release also distorts the Court’s decision. The Court did not decide that the decision of the Council of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Ministers on the advice of the Bureau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Secretary-General’s recommendation was properly taken. What the Court said was that: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final prayer was for an order that the report of the Bureau of the Council be invalidated on the grounds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Bureau is not part of the decision making process in the renewal of contracts. It was contended that it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the Secretary-General of COMESA who should submit the appraisal report to the Council of Ministers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through the Administrative and Budgetary Matters Committee and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 Governmental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Committee. Again,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are unable to grant this prayer for two reasons. Firstly, the Applicant did not adduce any evidence that it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the Bureau, which submitted the appraisal report to the Council of Ministers. Secondly, there is abundant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on record that it was the Secretary-General himself who submitted a report 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Council of Ministers”.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is sufficient evidence on record that the words complained of were widely published both locally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internationally on the internet, in the </w:t>
      </w:r>
      <w:r>
        <w:rPr>
          <w:rFonts w:ascii="Times New Roman" w:hAnsi="Times New Roman" w:cs="Times New Roman"/>
          <w:i/>
          <w:iCs/>
          <w:color w:val="000000"/>
        </w:rPr>
        <w:t xml:space="preserve">Zambia Daily Mail </w:t>
      </w:r>
      <w:r>
        <w:rPr>
          <w:rFonts w:ascii="Times New Roman" w:hAnsi="Times New Roman" w:cs="Times New Roman"/>
          <w:color w:val="000000"/>
        </w:rPr>
        <w:t>of 24 April 2002, as well as on Radio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Phoenix.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did not dispute publication of the words complained of. The Respondent pleads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justification and relies on the following passage from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Libel and Slander </w:t>
      </w:r>
      <w:r>
        <w:rPr>
          <w:rFonts w:ascii="Times New Roman" w:hAnsi="Times New Roman" w:cs="Times New Roman"/>
          <w:color w:val="000000"/>
        </w:rPr>
        <w:t xml:space="preserve">(8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 151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354: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“Justification limited to imputation. The defendant must prove the truth of the very imputation complained of;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may not under a plea of justification prove the truth of other facts damaging to the plaintiff’s reputation,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even if they are in the same sector of the plaintiff’s life, and would be no less damaging to the plaintiffs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reputation than the imputation complained of”.</w:t>
      </w:r>
      <w:r w:rsidR="001C08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both parties also cited from the same edition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Libel and Slander </w:t>
      </w:r>
      <w:r>
        <w:rPr>
          <w:rFonts w:ascii="Times New Roman" w:hAnsi="Times New Roman" w:cs="Times New Roman"/>
          <w:color w:val="000000"/>
        </w:rPr>
        <w:t>the following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passage which appears at 150 paragraph 352, under the heading “Proof of Imputation”: “to establish a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 of justification, the defendant must prove that he believed that the imputation was true, even though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published as belief only”. According to the submissions by counsel for the Respondent, one must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prove that the defamatory imputation is true, and, in this case, what comes out is that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Muleya’s</w:t>
      </w:r>
      <w:proofErr w:type="spellEnd"/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performance whilst at COMESA was unsatisfactory hence, his services were terminated. But is this what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said in its judgment of 23 April 2002? Certainly not. Nor did the Court agree, as implied in the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press release, that specific performance cannot be ordered on the basis of the poor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performance of an </w:t>
      </w:r>
      <w:r>
        <w:rPr>
          <w:rFonts w:ascii="Times New Roman" w:hAnsi="Times New Roman" w:cs="Times New Roman"/>
          <w:color w:val="000000"/>
        </w:rPr>
        <w:lastRenderedPageBreak/>
        <w:t>employee. Indeed, later in his submissions, counsel for the Respondent categorically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the issue of the Applicant’s performance was never adjudicated upon by the Court. He argued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sting goes to the Applicant’s performance whilst employed at COMESA. On its part, the Court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finds that the sting in the defamatory press release is that the court stated that it could not grant specific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performance on the basis of poor performance. What the Respondent’s press release did was to impute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Court decided not to order specific performance on the basis of the Applicant’s poor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performance. This was decidedly incorrect. It is not the same as stating that specific performance cannot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granted in contracts of employment in the absence of special circumstances. We entirely agree with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passage cited from </w:t>
      </w:r>
      <w:r>
        <w:rPr>
          <w:rFonts w:ascii="Times New Roman" w:hAnsi="Times New Roman" w:cs="Times New Roman"/>
          <w:i/>
          <w:iCs/>
          <w:color w:val="000000"/>
        </w:rPr>
        <w:t xml:space="preserve">Atkins Court Forms </w:t>
      </w:r>
      <w:r>
        <w:rPr>
          <w:rFonts w:ascii="Times New Roman" w:hAnsi="Times New Roman" w:cs="Times New Roman"/>
          <w:color w:val="000000"/>
        </w:rPr>
        <w:t xml:space="preserve">(2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1994 Volume 25, which states that: “the scope of the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justification does not depend upon the way in which the plaintiff pleads his case but on the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or meanings which the words are capable of bearing”. Now, the words complained of are clearly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imputing that it was the Court’s decision that it could not re-instate the Applicant as Director of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and Finance in COMESA on the basis of his poor performance. The public clearly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understood the Respondent’s press release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stating that it was the Court’s decision not to re-instate the Applicant in his former post because of his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poor performance. Quite clearly the sting was established and the plea of justification cannot hold.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Professor </w:t>
      </w:r>
      <w:proofErr w:type="spellStart"/>
      <w:r>
        <w:rPr>
          <w:rFonts w:ascii="Times New Roman" w:hAnsi="Times New Roman" w:cs="Times New Roman"/>
          <w:color w:val="000000"/>
        </w:rPr>
        <w:t>Mvunga</w:t>
      </w:r>
      <w:proofErr w:type="spellEnd"/>
      <w:r>
        <w:rPr>
          <w:rFonts w:ascii="Times New Roman" w:hAnsi="Times New Roman" w:cs="Times New Roman"/>
          <w:color w:val="000000"/>
        </w:rPr>
        <w:t xml:space="preserve"> informed the Court that he cross-examined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Erastus JO </w:t>
      </w:r>
      <w:proofErr w:type="spellStart"/>
      <w:r>
        <w:rPr>
          <w:rFonts w:ascii="Times New Roman" w:hAnsi="Times New Roman" w:cs="Times New Roman"/>
          <w:color w:val="000000"/>
        </w:rPr>
        <w:t>Mwencha</w:t>
      </w:r>
      <w:proofErr w:type="spellEnd"/>
      <w:r>
        <w:rPr>
          <w:rFonts w:ascii="Times New Roman" w:hAnsi="Times New Roman" w:cs="Times New Roman"/>
          <w:color w:val="000000"/>
        </w:rPr>
        <w:t xml:space="preserve"> under protest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Mwencha’s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related to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Muleya’s</w:t>
      </w:r>
      <w:proofErr w:type="spellEnd"/>
      <w:r>
        <w:rPr>
          <w:rFonts w:ascii="Times New Roman" w:hAnsi="Times New Roman" w:cs="Times New Roman"/>
          <w:color w:val="000000"/>
        </w:rPr>
        <w:t xml:space="preserve"> poor performance which had no relevance to the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Secretariat’s press release in the form it was published.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now turn to the hazy subject of damages. The Applicant was </w:t>
      </w:r>
      <w:proofErr w:type="spellStart"/>
      <w:r>
        <w:rPr>
          <w:rFonts w:ascii="Times New Roman" w:hAnsi="Times New Roman" w:cs="Times New Roman"/>
          <w:color w:val="000000"/>
        </w:rPr>
        <w:t>libelled</w:t>
      </w:r>
      <w:proofErr w:type="spellEnd"/>
      <w:r>
        <w:rPr>
          <w:rFonts w:ascii="Times New Roman" w:hAnsi="Times New Roman" w:cs="Times New Roman"/>
          <w:color w:val="000000"/>
        </w:rPr>
        <w:t xml:space="preserve"> on 23 April 2002 and we are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publication of the libel was world-wide, bearing in mind that the publication was carried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electronic media as well as in the print media. However, within a month of publication of the libel,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was appointed Director-General of the Zambia National Tender Board.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the Applicant had unsuccessfully attempted to secure employment from the private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sector until his Government, the Government of Zambia, offered him his present prestigious post. From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before us, this was the reaction of the Government of Zambia to what it saw as shabby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treatment of the Applicant by COMESA. Nevertheless, it is not clear whether the Applicant’s attempts at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securing employment were made after the publication of the libel or after he failed to have his contract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renewed by COMESA.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determining the quantum of damages the court will bear in mind the extent of the publication.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 made a feeble attempt at playing down the extent of the publication. As we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earlier in this judgment, the Respondent does not deny that there was publication of the press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release complained of. From the evidence given by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Kasote</w:t>
      </w:r>
      <w:proofErr w:type="spellEnd"/>
      <w:r>
        <w:rPr>
          <w:rFonts w:ascii="Times New Roman" w:hAnsi="Times New Roman" w:cs="Times New Roman"/>
          <w:color w:val="000000"/>
        </w:rPr>
        <w:t xml:space="preserve"> of the </w:t>
      </w:r>
      <w:r>
        <w:rPr>
          <w:rFonts w:ascii="Times New Roman" w:hAnsi="Times New Roman" w:cs="Times New Roman"/>
          <w:i/>
          <w:iCs/>
          <w:color w:val="000000"/>
        </w:rPr>
        <w:t>Daily Mail</w:t>
      </w:r>
      <w:r>
        <w:rPr>
          <w:rFonts w:ascii="Times New Roman" w:hAnsi="Times New Roman" w:cs="Times New Roman"/>
          <w:color w:val="000000"/>
        </w:rPr>
        <w:t>, the publication was on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website, and the </w:t>
      </w:r>
      <w:r>
        <w:rPr>
          <w:rFonts w:ascii="Times New Roman" w:hAnsi="Times New Roman" w:cs="Times New Roman"/>
          <w:i/>
          <w:iCs/>
          <w:color w:val="000000"/>
        </w:rPr>
        <w:t xml:space="preserve">Daily Mail </w:t>
      </w:r>
      <w:r>
        <w:rPr>
          <w:rFonts w:ascii="Times New Roman" w:hAnsi="Times New Roman" w:cs="Times New Roman"/>
          <w:color w:val="000000"/>
        </w:rPr>
        <w:t xml:space="preserve">distributes 20 000 copies a day. Again, another witness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Miyanda</w:t>
      </w:r>
      <w:proofErr w:type="spellEnd"/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testified that he heard the defamatory press release on Radio Phoenix. Lastly,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Mathew Phiri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grudgingly conceded that the press release was on email although he maintained that he did not see it on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website. This is in contradiction to the crystal clear evidence of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Kasote</w:t>
      </w:r>
      <w:proofErr w:type="spellEnd"/>
      <w:r>
        <w:rPr>
          <w:rFonts w:ascii="Times New Roman" w:hAnsi="Times New Roman" w:cs="Times New Roman"/>
          <w:color w:val="000000"/>
        </w:rPr>
        <w:t xml:space="preserve"> to which we made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earlier on. Anyway, the Court is satisfied beyond reasonable doubt that there was widespread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 within and outside Zambia in the print and electronic media of the press release complained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by the Applicant.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considered all the circumstances of this case. In particular that the Respondent persisted in a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smear campaign against its former employee even when he was unemployed. Further, the Respondent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declined to retract and make amends for the defamatory publication, even after the press release of the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the court was issued, and emailed to all COMESA staff members including the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Secretary-General and the Public Relations Officer, </w:t>
      </w:r>
      <w:proofErr w:type="spellStart"/>
      <w:r>
        <w:rPr>
          <w:rFonts w:ascii="Times New Roman" w:hAnsi="Times New Roman" w:cs="Times New Roman"/>
          <w:color w:val="000000"/>
        </w:rPr>
        <w:t>Mweusi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Karake</w:t>
      </w:r>
      <w:proofErr w:type="spellEnd"/>
      <w:r>
        <w:rPr>
          <w:rFonts w:ascii="Times New Roman" w:hAnsi="Times New Roman" w:cs="Times New Roman"/>
          <w:color w:val="000000"/>
        </w:rPr>
        <w:t>, who in his rather unbelievable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before this Court, claimed sole responsibility for the idea, preparation and distribution of the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press release. We are satisfied that the amount of US$ 2 000 (Two Thousand United States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American Dollars) would be adequate damages for the Respondent’s </w:t>
      </w:r>
      <w:proofErr w:type="spellStart"/>
      <w:r>
        <w:rPr>
          <w:rFonts w:ascii="Times New Roman" w:hAnsi="Times New Roman" w:cs="Times New Roman"/>
          <w:color w:val="000000"/>
        </w:rPr>
        <w:t>libellous</w:t>
      </w:r>
      <w:proofErr w:type="spellEnd"/>
      <w:r>
        <w:rPr>
          <w:rFonts w:ascii="Times New Roman" w:hAnsi="Times New Roman" w:cs="Times New Roman"/>
          <w:color w:val="000000"/>
        </w:rPr>
        <w:t xml:space="preserve"> press release.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considered the second prayer seeking the grant of an injunction to restrain the Respondent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further publishing similar defamatory words. We have decided that in the circumstances of this case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would not be necessary to grant such relief, as the Respondent will no doubt be guided by this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shall also pay the Applicant’s costs of this reference.</w:t>
      </w:r>
      <w:r w:rsidR="001C08F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so ordered.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8C5828" w:rsidRDefault="008C5828" w:rsidP="008C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Mvunga</w:t>
      </w:r>
      <w:proofErr w:type="spellEnd"/>
    </w:p>
    <w:p w:rsidR="00575C55" w:rsidRDefault="008C5828" w:rsidP="008C5828">
      <w:r>
        <w:rPr>
          <w:rFonts w:ascii="Times New Roman" w:hAnsi="Times New Roman" w:cs="Times New Roman"/>
          <w:color w:val="000000"/>
        </w:rPr>
        <w:lastRenderedPageBreak/>
        <w:t>For the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28"/>
    <w:rsid w:val="001C08F4"/>
    <w:rsid w:val="00575C55"/>
    <w:rsid w:val="008C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F64C0-538F-4F8E-83F8-19574F2C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2018-07-04T17:56:00Z</dcterms:created>
  <dcterms:modified xsi:type="dcterms:W3CDTF">2018-07-13T13:46:00Z</dcterms:modified>
</cp:coreProperties>
</file>