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Kituku</w:t>
      </w:r>
      <w:proofErr w:type="spellEnd"/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5 March 2004</w:t>
      </w:r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168/03</w:t>
      </w:r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– Time – Extension of time – Mistake of advocate – Whether mistake of advocate in applying for</w:t>
      </w:r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leave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appeal against a decree to be borne by client – Decree – Whether leave to appeal required –</w:t>
      </w:r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 4 – Court of Appeal Rules.</w:t>
      </w:r>
    </w:p>
    <w:p w:rsidR="00352E7A" w:rsidRDefault="00456B94" w:rsidP="00456B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352E7A" w:rsidRDefault="00352E7A" w:rsidP="00456B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This is a somewhat intriguing application. It is one under rule 4 of the Court’s Rules and as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usual, it asks me: “That leave be granted to the Applicant to file a notice of appeal and record of appeal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of time”.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18 July 2001, </w:t>
      </w:r>
      <w:proofErr w:type="spellStart"/>
      <w:r>
        <w:rPr>
          <w:rFonts w:ascii="Times New Roman" w:hAnsi="Times New Roman" w:cs="Times New Roman"/>
          <w:color w:val="000000"/>
        </w:rPr>
        <w:t>Mwera</w:t>
      </w:r>
      <w:proofErr w:type="spellEnd"/>
      <w:r>
        <w:rPr>
          <w:rFonts w:ascii="Times New Roman" w:hAnsi="Times New Roman" w:cs="Times New Roman"/>
          <w:color w:val="000000"/>
        </w:rPr>
        <w:t xml:space="preserve"> J gave a judgment in which he found as follows: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“Having considered all evidence here in the light of the pleadings and the law, the plaintiff has proved its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Mbuna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(PW2) sold the land to him validly. PW2 was the registered owner. The Defendants were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not. The Defendants are thus ordered to vacate the land within the next 90 days. It was said that PW2 has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another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land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Kathonzweni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Mwanzia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First Defendant’s son already resides. It looks like the defendants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prefer parcel number 67 but that does not and should not militate and prejudice PW 1’s right and title to it.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sum the claim is proved and orders issue to the Plaintiff with costs. The counterclaim is dismissed because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was not brought under Order XXXVI of the Civil Procedure Rules and it was not proved. It is dismissed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costs.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accordingly”.</w:t>
      </w:r>
      <w:r w:rsidR="00456B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These orders finally and conclusively determined the whole </w:t>
      </w:r>
      <w:proofErr w:type="gramStart"/>
      <w:r>
        <w:rPr>
          <w:rFonts w:ascii="Times New Roman" w:hAnsi="Times New Roman" w:cs="Times New Roman"/>
          <w:color w:val="000000"/>
        </w:rPr>
        <w:t>case, that</w:t>
      </w:r>
      <w:proofErr w:type="gramEnd"/>
      <w:r>
        <w:rPr>
          <w:rFonts w:ascii="Times New Roman" w:hAnsi="Times New Roman" w:cs="Times New Roman"/>
          <w:color w:val="000000"/>
        </w:rPr>
        <w:t xml:space="preserve"> is High Court civil case number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256 of 1996 filed at </w:t>
      </w:r>
      <w:proofErr w:type="spellStart"/>
      <w:r>
        <w:rPr>
          <w:rFonts w:ascii="Times New Roman" w:hAnsi="Times New Roman" w:cs="Times New Roman"/>
          <w:color w:val="000000"/>
        </w:rPr>
        <w:t>Machakos</w:t>
      </w:r>
      <w:proofErr w:type="spellEnd"/>
      <w:r>
        <w:rPr>
          <w:rFonts w:ascii="Times New Roman" w:hAnsi="Times New Roman" w:cs="Times New Roman"/>
          <w:color w:val="000000"/>
        </w:rPr>
        <w:t>. There was nothing more left for the High Court to do in respect of that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and a decree naturally followed from the judgment of the High Court. I am told that the advocates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represented the Applicant in the High Court at the stage of judgment filed a notice of appeal but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serve that notice on the advocates for the Respondent. I have not been shown a copy of that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notice.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a new firm of advocates, M/s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Osoro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Advocates</w:t>
      </w:r>
      <w:r>
        <w:rPr>
          <w:rFonts w:ascii="Times New Roman" w:hAnsi="Times New Roman" w:cs="Times New Roman"/>
          <w:color w:val="000000"/>
        </w:rPr>
        <w:t>, came on the record for the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Applicant.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>, for some strange reason, thought that the Applicant required leave to appeal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judgment. She appeared to think that Order XLII of the Civil Procedure Rules does not confer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automatic right of appeal against the grant of a mandatory injunction. Of course, Order XLII had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to do with the matter. The High Court had issued a decree granting a mandatory injunction and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relevant provisions for appeal were to be found in section 66 of the Civil Procedure Act (Chapter 21).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Applicant clearly had an automatic right of appeal under that section and I cannot see what the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Order XLII had to do with the matter.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the Applicant went before </w:t>
      </w:r>
      <w:proofErr w:type="spellStart"/>
      <w:r>
        <w:rPr>
          <w:rFonts w:ascii="Times New Roman" w:hAnsi="Times New Roman" w:cs="Times New Roman"/>
          <w:color w:val="000000"/>
        </w:rPr>
        <w:t>Nambuye</w:t>
      </w:r>
      <w:proofErr w:type="spellEnd"/>
      <w:r>
        <w:rPr>
          <w:rFonts w:ascii="Times New Roman" w:hAnsi="Times New Roman" w:cs="Times New Roman"/>
          <w:color w:val="000000"/>
        </w:rPr>
        <w:t xml:space="preserve"> J. She sought, among other things, leave to appeal. It was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granted to her on 27 March 2003. It is obvious that </w:t>
      </w:r>
      <w:proofErr w:type="spellStart"/>
      <w:r>
        <w:rPr>
          <w:rFonts w:ascii="Times New Roman" w:hAnsi="Times New Roman" w:cs="Times New Roman"/>
          <w:color w:val="000000"/>
        </w:rPr>
        <w:t>Nambuye</w:t>
      </w:r>
      <w:proofErr w:type="spellEnd"/>
      <w:r>
        <w:rPr>
          <w:rFonts w:ascii="Times New Roman" w:hAnsi="Times New Roman" w:cs="Times New Roman"/>
          <w:color w:val="000000"/>
        </w:rPr>
        <w:t xml:space="preserve"> J also, thought that the Applicant required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leave. The Learned Judge also extended the time for filing the notice of appeal and the record of appeal.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presumably did this under section 7 of the Appellate Jurisdiction Act (Chapter 9) Laws of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Kenya.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told me, probably with some justification, that that section applies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to criminal appeals. I am not prepared to decide that point in this ruling, bearing in mind that section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 has previously been used by the High Court to extend time in civil matters and this Court itself has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such appeals as being valid. I am not prepared to question that position in this application.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Nambuye</w:t>
      </w:r>
      <w:proofErr w:type="spellEnd"/>
      <w:r>
        <w:rPr>
          <w:rFonts w:ascii="Times New Roman" w:hAnsi="Times New Roman" w:cs="Times New Roman"/>
          <w:color w:val="000000"/>
        </w:rPr>
        <w:t xml:space="preserve"> J extended the time within which the Applicant was to file her notice of appeal and record of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She was given seven days to file and serve the notice of appeal; the Applicant complied with that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portion of the order. She was given 60 days from the date of the order to file her record of appeal. The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failed to comply with that order and hence her motion now before me. She says that when she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to file her record, the registry of the court pointed out to her that the “order” contained in her record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certified. I take it by “order” the Applicant’s counsel means the decree extractable from </w:t>
      </w:r>
      <w:proofErr w:type="spellStart"/>
      <w:r>
        <w:rPr>
          <w:rFonts w:ascii="Times New Roman" w:hAnsi="Times New Roman" w:cs="Times New Roman"/>
          <w:color w:val="000000"/>
        </w:rPr>
        <w:t>Mwera</w:t>
      </w:r>
      <w:proofErr w:type="spellEnd"/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J’s judgment for that is what she has always wanted to appeal against.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problems in which the Applicant finds herself are clearly the creation of her advocates who do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appear to understand the difference between an “order” and a “decree”. Some orders require leave to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appeal; no decree requires leave to appeal. The problem is such that even </w:t>
      </w:r>
      <w:proofErr w:type="spellStart"/>
      <w:r>
        <w:rPr>
          <w:rFonts w:ascii="Times New Roman" w:hAnsi="Times New Roman" w:cs="Times New Roman"/>
          <w:color w:val="000000"/>
        </w:rPr>
        <w:t>Nambuye</w:t>
      </w:r>
      <w:proofErr w:type="spellEnd"/>
      <w:r>
        <w:rPr>
          <w:rFonts w:ascii="Times New Roman" w:hAnsi="Times New Roman" w:cs="Times New Roman"/>
          <w:color w:val="000000"/>
        </w:rPr>
        <w:t xml:space="preserve"> J was not able to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appreciate it quite well. In the circumstances, though this was a mistake on a question of law by </w:t>
      </w:r>
      <w:r>
        <w:rPr>
          <w:rFonts w:ascii="Times New Roman" w:hAnsi="Times New Roman" w:cs="Times New Roman"/>
          <w:color w:val="000000"/>
        </w:rPr>
        <w:lastRenderedPageBreak/>
        <w:t>an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I am not prepared to shut out the Applicant. If the Applicant’s advocates had correctly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appreciated the legal position, all that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M/s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done would have been to come to this Court and ask for extension of time within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to serve the notice of appeal which was said to have been filed by the previous advocates but not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on the advocates for the Respondent.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taken all the relevant factors into account, I allow the Applicant’s notice of motion dated 20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June and lodged in the court on 23 June 2003 and extend for the Applicant the time within which to file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record of appeal and she must now file her record of appeal within twenty-one (21) days of the date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hereof. For the avoidance of doubt the record of appeal is to contain a certified decree and not a certified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order. The Applicant is to blame for the unnecessary delay and I order that she must pay the costs of this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 in any event. Such costs are to be agreed or taxed. But should the Applicant fail to file her record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within the stated 21 days and should she fail to serve that record on counsel for the Respondent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within seven days of the </w:t>
      </w:r>
      <w:proofErr w:type="spellStart"/>
      <w:r>
        <w:rPr>
          <w:rFonts w:ascii="Times New Roman" w:hAnsi="Times New Roman" w:cs="Times New Roman"/>
          <w:color w:val="000000"/>
        </w:rPr>
        <w:t>lodgement</w:t>
      </w:r>
      <w:proofErr w:type="spellEnd"/>
      <w:r>
        <w:rPr>
          <w:rFonts w:ascii="Times New Roman" w:hAnsi="Times New Roman" w:cs="Times New Roman"/>
          <w:color w:val="000000"/>
        </w:rPr>
        <w:t xml:space="preserve"> of the record in court, then in the event of such failure, the motion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stand dismissed.</w:t>
      </w:r>
      <w:r w:rsidR="00456B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Applicant:</w:t>
      </w:r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Osoro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352E7A" w:rsidRDefault="00352E7A" w:rsidP="00352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352E7A" w:rsidP="00352E7A">
      <w:proofErr w:type="spellStart"/>
      <w:r>
        <w:rPr>
          <w:rFonts w:ascii="Times New Roman" w:hAnsi="Times New Roman" w:cs="Times New Roman"/>
          <w:i/>
          <w:iCs/>
          <w:color w:val="000000"/>
        </w:rPr>
        <w:t>Mulwa</w:t>
      </w:r>
      <w:proofErr w:type="spellEnd"/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7A"/>
    <w:rsid w:val="00352E7A"/>
    <w:rsid w:val="00456B94"/>
    <w:rsid w:val="005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5913C-6DBD-4D2F-BA44-1A1BA3F1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2018-07-04T17:57:00Z</dcterms:created>
  <dcterms:modified xsi:type="dcterms:W3CDTF">2018-07-13T13:47:00Z</dcterms:modified>
</cp:coreProperties>
</file>