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Mungai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157/03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procedure – Duty of court to conduct a </w:t>
      </w:r>
      <w:proofErr w:type="spellStart"/>
      <w:r>
        <w:rPr>
          <w:rFonts w:ascii="Times New Roman" w:hAnsi="Times New Roman" w:cs="Times New Roman"/>
          <w:color w:val="000000"/>
        </w:rPr>
        <w:t>voire</w:t>
      </w:r>
      <w:proofErr w:type="spellEnd"/>
      <w:r>
        <w:rPr>
          <w:rFonts w:ascii="Times New Roman" w:hAnsi="Times New Roman" w:cs="Times New Roman"/>
          <w:color w:val="000000"/>
        </w:rPr>
        <w:t xml:space="preserve"> dire </w:t>
      </w:r>
      <w:r>
        <w:rPr>
          <w:rFonts w:ascii="Times New Roman" w:hAnsi="Times New Roman" w:cs="Times New Roman"/>
          <w:i/>
          <w:iCs/>
          <w:color w:val="000000"/>
        </w:rPr>
        <w:t>examination before taking evidence of a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child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Effect of failure to conduct a </w:t>
      </w:r>
      <w:proofErr w:type="spellStart"/>
      <w:r>
        <w:rPr>
          <w:rFonts w:ascii="Times New Roman" w:hAnsi="Times New Roman" w:cs="Times New Roman"/>
          <w:color w:val="000000"/>
        </w:rPr>
        <w:t>voire</w:t>
      </w:r>
      <w:proofErr w:type="spellEnd"/>
      <w:r>
        <w:rPr>
          <w:rFonts w:ascii="Times New Roman" w:hAnsi="Times New Roman" w:cs="Times New Roman"/>
          <w:color w:val="000000"/>
        </w:rPr>
        <w:t xml:space="preserve"> dire </w:t>
      </w:r>
      <w:r>
        <w:rPr>
          <w:rFonts w:ascii="Times New Roman" w:hAnsi="Times New Roman" w:cs="Times New Roman"/>
          <w:i/>
          <w:iCs/>
          <w:color w:val="000000"/>
        </w:rPr>
        <w:t>examination.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Unqualified prosecutors – Effect of a trial that is partly conducted by a police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constable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0750E" w:rsidRDefault="005E19E2" w:rsidP="009075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on three counts of attempted defilement of a girl contrary to section 145(2)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Code. Upon conviction, he was sentenced to seven (7) years imprisonment on each count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sentences were ordered to run concurrently. The trial of the appellant commenced on 23 April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2001 when a police constable,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>, was the prosecutor. He called seven prosecution witnesses to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testify. The trial was adjourned severally until 26 October 2001 when 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appeared for the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prosecution. 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called only one witness and the prosecution case was closed. The appellant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then called to defend himself.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record of the trial court, it was observed that the appellant’s convictions on the three counts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based on the evidence of the three young girls. It also appeared that the magistrate did not conduct a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voire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dire </w:t>
      </w:r>
      <w:r>
        <w:rPr>
          <w:rFonts w:ascii="Times New Roman" w:hAnsi="Times New Roman" w:cs="Times New Roman"/>
          <w:color w:val="000000"/>
        </w:rPr>
        <w:t>examination before receiving the evidence of the three minors.</w:t>
      </w:r>
      <w:r w:rsidR="0090750E">
        <w:rPr>
          <w:rFonts w:ascii="Times New Roman" w:hAnsi="Times New Roman" w:cs="Times New Roman"/>
          <w:color w:val="000000"/>
        </w:rPr>
        <w:t xml:space="preserve"> </w:t>
      </w:r>
    </w:p>
    <w:p w:rsidR="0090750E" w:rsidRDefault="0090750E" w:rsidP="009075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E19E2" w:rsidRDefault="005E19E2" w:rsidP="009075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Where, in the proceedings of any court, a child of tender years is called as a witness, the court is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required to form an opinion, on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voire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dire </w:t>
      </w:r>
      <w:r>
        <w:rPr>
          <w:rFonts w:ascii="Times New Roman" w:hAnsi="Times New Roman" w:cs="Times New Roman"/>
          <w:color w:val="000000"/>
        </w:rPr>
        <w:t xml:space="preserve">examination, </w:t>
      </w:r>
      <w:proofErr w:type="gramStart"/>
      <w:r>
        <w:rPr>
          <w:rFonts w:ascii="Times New Roman" w:hAnsi="Times New Roman" w:cs="Times New Roman"/>
          <w:color w:val="000000"/>
        </w:rPr>
        <w:t>whether</w:t>
      </w:r>
      <w:proofErr w:type="gramEnd"/>
      <w:r>
        <w:rPr>
          <w:rFonts w:ascii="Times New Roman" w:hAnsi="Times New Roman" w:cs="Times New Roman"/>
          <w:color w:val="000000"/>
        </w:rPr>
        <w:t xml:space="preserve"> the child understands the nature of an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oath in which event his sworn evidence may be received. If the court is not so satisfied his unsworn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may be received if in the opinion of the court he is possessed of sufficient intelligence and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understands the duty of speaking the truth. In the latter event an accused person shall not be liable to be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on such evidence unless it is corroborated by material evidence in support thereof implicating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The learned Magistrate failed to adopt the correct procedure as regards the evidence of the three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girls. (</w:t>
      </w:r>
      <w:r>
        <w:rPr>
          <w:rFonts w:ascii="Times New Roman" w:hAnsi="Times New Roman" w:cs="Times New Roman"/>
          <w:i/>
          <w:iCs/>
          <w:color w:val="000000"/>
        </w:rPr>
        <w:t xml:space="preserve">Johnson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[1982-1988] 1 KAR 150;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[2003] KLR 301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fact that the trial magistrate failed to adopt the correct procedure as regards evidence of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three young girls, the Court would be entitled to interfere with the conviction of the appellant.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Constable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 xml:space="preserve"> was not a qualified prosecutor. If a police constable who was unqualified to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prosecution conducted part of the prosecution, the court cannot separate the part conducted by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from that conducted by police constable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>. There was only one trial and if any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it was materially defective, the whole trial must be invalidated.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</w:t>
      </w:r>
      <w:r w:rsidR="009075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[2003] KLR 537 followed).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In view of the foregoing, the appellant’s trial was partly conducted by a police constable hence</w:t>
      </w:r>
      <w:r w:rsidR="009075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unqualified person contrary to section 85 of the Criminal Procedure Code.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 </w:t>
      </w:r>
      <w:r>
        <w:rPr>
          <w:rFonts w:ascii="Times New Roman" w:hAnsi="Times New Roman" w:cs="Times New Roman"/>
          <w:color w:val="000000"/>
        </w:rPr>
        <w:t xml:space="preserve">[2003] KLR 537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Johnson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[1982-1988] 1 KAR 150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Kinyua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[2003] KLR 301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Kiune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appeal number 77 of 1982</w:t>
      </w:r>
    </w:p>
    <w:p w:rsidR="005E19E2" w:rsidRDefault="005E19E2" w:rsidP="005E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5E19E2" w:rsidP="005E19E2">
      <w:r>
        <w:rPr>
          <w:rFonts w:ascii="Times New Roman" w:hAnsi="Times New Roman" w:cs="Times New Roman"/>
          <w:i/>
          <w:iCs/>
          <w:color w:val="000000"/>
        </w:rPr>
        <w:t xml:space="preserve">R v Campbell </w:t>
      </w:r>
      <w:r>
        <w:rPr>
          <w:rFonts w:ascii="Times New Roman" w:hAnsi="Times New Roman" w:cs="Times New Roman"/>
          <w:color w:val="000000"/>
        </w:rPr>
        <w:t>Times, 10 December 1982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E2"/>
    <w:rsid w:val="005E19E2"/>
    <w:rsid w:val="0090750E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78C6-4E2C-4A19-8592-41ACA619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2018-07-05T06:47:00Z</dcterms:created>
  <dcterms:modified xsi:type="dcterms:W3CDTF">2018-07-13T13:48:00Z</dcterms:modified>
</cp:coreProperties>
</file>