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Mushunga v Rwekanika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January 1974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16/1972 (103/74)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Mfalila J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Sale – Agreement for sale – Presidential consent not obtained – Consent not required for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agreement – Land Regulations,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Registration of Documents – Agreement of sale of land – Not compulsorily registrable –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Registration of Documents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117),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ordered by the trial court specifically to perform a contract entered into by him for the</w:t>
      </w:r>
      <w:r w:rsidR="006841C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sale of certain land. On appeal he contended that the contract of sale had not been registered and that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approval to the disposition had not been obtained.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a contract of sale not itself intended to transfer right is not compulsorily registrable;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only the disposition of a right of occupancy, and not the contract to dispose, requires Presidential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consent.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Patterson v. Kanji </w:t>
      </w:r>
      <w:r>
        <w:rPr>
          <w:rFonts w:ascii="Times New Roman" w:hAnsi="Times New Roman" w:cs="Times New Roman"/>
          <w:color w:val="000000"/>
        </w:rPr>
        <w:t>(1956), E.A.C.A. 106.</w:t>
      </w:r>
    </w:p>
    <w:p w:rsidR="00EE5F90" w:rsidRDefault="00EE5F90" w:rsidP="00EE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Patel v. Lawrenson</w:t>
      </w:r>
      <w:r>
        <w:rPr>
          <w:rFonts w:ascii="Times New Roman" w:hAnsi="Times New Roman" w:cs="Times New Roman"/>
          <w:color w:val="000000"/>
        </w:rPr>
        <w:t>, [1957] E.A. 249.</w:t>
      </w:r>
    </w:p>
    <w:p w:rsidR="003278A0" w:rsidRDefault="00EE5F90" w:rsidP="00EE5F90"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Fazal Kassam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Mills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Ltd. v. Kassam</w:t>
      </w:r>
      <w:r>
        <w:rPr>
          <w:rFonts w:ascii="Times New Roman" w:hAnsi="Times New Roman" w:cs="Times New Roman"/>
          <w:color w:val="000000"/>
        </w:rPr>
        <w:t>, [1960] E.A. 1042.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90"/>
    <w:rsid w:val="003278A0"/>
    <w:rsid w:val="006841C3"/>
    <w:rsid w:val="00E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8156-A5AA-484A-B586-65224B5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2018-07-06T11:22:00Z</dcterms:created>
  <dcterms:modified xsi:type="dcterms:W3CDTF">2018-07-13T13:59:00Z</dcterms:modified>
</cp:coreProperties>
</file>