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78" w:rsidRDefault="00BF2A78" w:rsidP="00BF2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Musyoka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Chief of General Staff</w:t>
      </w:r>
    </w:p>
    <w:p w:rsidR="00BF2A78" w:rsidRDefault="00BF2A78" w:rsidP="00BF2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BF2A78" w:rsidRDefault="00BF2A78" w:rsidP="00BF2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July 2000</w:t>
      </w:r>
    </w:p>
    <w:p w:rsidR="00BF2A78" w:rsidRDefault="00BF2A78" w:rsidP="00BF2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84/00</w:t>
      </w:r>
    </w:p>
    <w:p w:rsidR="00BF2A78" w:rsidRDefault="00BF2A78" w:rsidP="00BF2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BF2A78" w:rsidRDefault="00BF2A78" w:rsidP="00BF2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F2A78" w:rsidRDefault="00BF2A78" w:rsidP="00BF2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BF2A78" w:rsidRDefault="00BF2A78" w:rsidP="00BF2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review – Application for leave to institute judicial review proceedings – Jurisdiction of the</w:t>
      </w:r>
    </w:p>
    <w:p w:rsidR="00BF2A78" w:rsidRDefault="00BF2A78" w:rsidP="00BF2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Court – Circumstances in which leave should be granted.</w:t>
      </w:r>
    </w:p>
    <w:p w:rsidR="00BF2A78" w:rsidRDefault="00775F40" w:rsidP="00775F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F2A78" w:rsidRDefault="00BF2A78" w:rsidP="00775F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KEIWUA JA: </w:t>
      </w:r>
      <w:r>
        <w:rPr>
          <w:rFonts w:ascii="Times New Roman" w:hAnsi="Times New Roman" w:cs="Times New Roman"/>
          <w:color w:val="000000"/>
        </w:rPr>
        <w:t>This appeal is from the ruling of the superior court (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J) delivered on 4 April 2000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its miscellaneous civil case number 318 of 2000, in which the Learned Judge found that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for leave, by the present Appellants, to apply for the orders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and prohibition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Order 53 of the Civil Procedure Rules, was frivolous and therefore the Appellants did not deserve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granted leave and consequently dismissed the application with costs. The application had sought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 of the superior court to remove and quash the proceedings and ruling of the court martial, sitting at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Langata</w:t>
      </w:r>
      <w:proofErr w:type="spellEnd"/>
      <w:r>
        <w:rPr>
          <w:rFonts w:ascii="Times New Roman" w:hAnsi="Times New Roman" w:cs="Times New Roman"/>
          <w:color w:val="000000"/>
        </w:rPr>
        <w:t xml:space="preserve"> barracks, delivered thereto on 24 March 2000, which held that the court martial had jurisdiction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try the Appellants. The application had also sought to remove and quash the order which convened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court martial with effect from 6 March 2000 and signed by the Army Commander on 18 February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2000. It also prayed for leave to apply for an order of prohibition directed to the Respondents to prohibit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convening, reconvening or proceeding with any criminal proceedings or trying the Appellants on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offences the Appellants are alleged to have committed. The application had prayed further, for such leave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operate as stay of the proceedings before the court martial until the proposed application was heard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 the meantime the Appellants be, released from close arrest. The application was supported, as is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practice, by a statutory statement verified by an affidavit of each of the Appellants.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was grounded on the fact that, the court martial had no jurisdiction to try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and had acted in excess of its jurisdiction, and there was an apparent error on the face of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kept by the court martial and that, mandatory statutory provisions had not been complied with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investigations of the charges before that Court which charges were statutorily time barred.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undated ruling of the court martial indicates that that court had previously been convened on 12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April 1999 and lasted for four days before those proceedings were stayed on an application to that effect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by the Appellants to the superior court. That court martial was, after what it called “due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consultations”,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reconvened early 2000 and the joint trials of the Appellants were set to take place on 6 March 2000, at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hearing the Appellants took objection under Rule 35 of the Armed Forces Rules of Procedure,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they contended that the court martial had no jurisdiction to try them, in that Rule 7 of those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had not been complied with, since none of the Appellants had appeared before their respective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commanding officer as the Rules require and no investigations were carried out as stipulated under Rule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7(2) and were not cautioned under 9(2). At the time of the offences their commanding officer was not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Commandant Department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that officer could not appoint Lt Col </w:t>
      </w:r>
      <w:proofErr w:type="spellStart"/>
      <w:r>
        <w:rPr>
          <w:rFonts w:ascii="Times New Roman" w:hAnsi="Times New Roman" w:cs="Times New Roman"/>
          <w:color w:val="000000"/>
        </w:rPr>
        <w:t>Murgor</w:t>
      </w:r>
      <w:proofErr w:type="spellEnd"/>
      <w:r>
        <w:rPr>
          <w:rFonts w:ascii="Times New Roman" w:hAnsi="Times New Roman" w:cs="Times New Roman"/>
          <w:color w:val="000000"/>
        </w:rPr>
        <w:t>, to investigate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charges and did not investigate the charges in accordance with the said Rules of Procedure.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martial was of the view that the Rules of Procedure had substantially been complied with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inasmuch as the Appellants had appeared before the court martial raising objection that they could not be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tried by that Court as the charges they were facing had been investigated, a trial held and that those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charges were condoned. That objection was not upheld and gave rise to application number 492 of 1999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have removed and quashed the court </w:t>
      </w:r>
      <w:proofErr w:type="spellStart"/>
      <w:r>
        <w:rPr>
          <w:rFonts w:ascii="Times New Roman" w:hAnsi="Times New Roman" w:cs="Times New Roman"/>
          <w:color w:val="000000"/>
        </w:rPr>
        <w:t>martial’s</w:t>
      </w:r>
      <w:proofErr w:type="spellEnd"/>
      <w:r>
        <w:rPr>
          <w:rFonts w:ascii="Times New Roman" w:hAnsi="Times New Roman" w:cs="Times New Roman"/>
          <w:color w:val="000000"/>
        </w:rPr>
        <w:t xml:space="preserve"> proceedings because the Appellants contended that that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was subjecting them to double jeopardy. In its ruling delivered on 24 March 2000, the court martial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 second time overruled the objection that the charges had not been investigated. That was chiefly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the court was of the view that, the Appellants having in the session convened on 12 April 1999,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charges had already been investigated and they had been tried on them and the charges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condoned, the Appellants cannot be heard to contend that those very same charges had not been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investigated and that view was bolstered by the ruling of the superior court (</w:t>
      </w:r>
      <w:proofErr w:type="spellStart"/>
      <w:r>
        <w:rPr>
          <w:rFonts w:ascii="Times New Roman" w:hAnsi="Times New Roman" w:cs="Times New Roman"/>
          <w:color w:val="000000"/>
        </w:rPr>
        <w:t>Kuloba</w:t>
      </w:r>
      <w:proofErr w:type="spellEnd"/>
      <w:r>
        <w:rPr>
          <w:rFonts w:ascii="Times New Roman" w:hAnsi="Times New Roman" w:cs="Times New Roman"/>
          <w:color w:val="000000"/>
        </w:rPr>
        <w:t xml:space="preserve"> J) dismissing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number 492 of 1999 </w:t>
      </w:r>
      <w:r>
        <w:rPr>
          <w:rFonts w:ascii="Times New Roman" w:hAnsi="Times New Roman" w:cs="Times New Roman"/>
          <w:color w:val="000000"/>
        </w:rPr>
        <w:lastRenderedPageBreak/>
        <w:t>which sought to quash the decision of the court martial which found that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had jurisdiction to try the Appellants on the charges which were investigated in the aforementioned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manner.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statutory statement accompanying the application for leave, shows that on 6 March 2000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prosecutor laid nine (9) charges against the Appellants which were signed by the Commandant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Department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In that statement the Appellants contend that under sections 85(1) and 2(1) of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Armed Forces Act, a court martial can only be convened by the Chief of General Staff or by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commander of the Appellants, in this instance, the convening officer not being such service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commander for Appellants two and five, and accordingly did not have power to convene a court martial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try those Appellants and cannot convene a court martial unless the charges have been investigated. A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host of other claims had been made in the statement, including the allegation that the second through to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ninth charge are on the face of it barred by statute, namely section 142(1) of the Armed Forces Act,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does not permit a trial by the court martial unless it was commenced within three years after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of the offence.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foregoing was the position of things when the application for leave was presented to the superior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(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J). Apart from dismissing the application, the Learned Judge was of the view that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had failed to disclose that the court martial had also been convened on 12 April 1999, and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proceedings were stayed by an order of the superior court and the application was eventually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dismissed by </w:t>
      </w:r>
      <w:proofErr w:type="spellStart"/>
      <w:r>
        <w:rPr>
          <w:rFonts w:ascii="Times New Roman" w:hAnsi="Times New Roman" w:cs="Times New Roman"/>
          <w:color w:val="000000"/>
        </w:rPr>
        <w:t>Kuloba</w:t>
      </w:r>
      <w:proofErr w:type="spellEnd"/>
      <w:r>
        <w:rPr>
          <w:rFonts w:ascii="Times New Roman" w:hAnsi="Times New Roman" w:cs="Times New Roman"/>
          <w:color w:val="000000"/>
        </w:rPr>
        <w:t xml:space="preserve"> J. The Learned Judge (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Jwas</w:t>
      </w:r>
      <w:proofErr w:type="spellEnd"/>
      <w:r>
        <w:rPr>
          <w:rFonts w:ascii="Times New Roman" w:hAnsi="Times New Roman" w:cs="Times New Roman"/>
          <w:color w:val="000000"/>
        </w:rPr>
        <w:t xml:space="preserve"> also of the view that judicial review is directed to the decision making process of an inferior tribunal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not to the merit of the decision itself. He also found that matters in the statutory statement which had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investigations, had been investigated by means of oral evidence before the court martial, which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 that it had jurisdiction to try the Appellants. The Learned Judge was of the view that the facts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relied on by the Appellants in the said statement are facts that would have supported an appeal not an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for judicial review for which no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for the grant of leave had been shown.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thrust of appeal is that the Learned Judge applied the wrong test in determining whether to grant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 and that he misdirected himself in failing to appreciate that a court martial is not a permanent or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standing court which is an ad hoc court created by a convening order and its jurisdiction is conferred by a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specific convening order and that he erred in thinking that the court martial which sat on 12 April 1999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still in being and was seized of the trial of the Appellants and he fell into error in failing to hold that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once a court martial has been dissolved, all the proceedings are nullified. Further the Learned Judge erred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finding that the charges were not statutorily time barred and in failing to appreciate that the unlawful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 of convening the court martial divested that court of jurisdiction.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arguments before us, the Respondents in opposition to the application indicated that the court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martial’s</w:t>
      </w:r>
      <w:proofErr w:type="spellEnd"/>
      <w:r>
        <w:rPr>
          <w:rFonts w:ascii="Times New Roman" w:hAnsi="Times New Roman" w:cs="Times New Roman"/>
          <w:color w:val="000000"/>
        </w:rPr>
        <w:t xml:space="preserve"> proceedings had previously been stayed for months by the superior court, pending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of application number 492 of 1999 and when the proceedings resumed on 6 March 2000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presiding officer of the court martial had been replaced under Rule 86. It had also been urged that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old charges in respect whereof, objection to the effect that, the charges were time barred had been raised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amended and accordingly no issue of jurisdiction may now be taken, before or respecting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martial and the amended charges. The Respondent, however, complained that what the Appellants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exhibited in the statutory statement are the old charges and not the new charges in respect whereof,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are currently facing.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judgment, with respect, the Learned Judge had misdirected himself in declining to grant leave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Appellants to apply for orders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and prohibition. The Appellants had alleged in their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before the Learned Judge, that the old court martial that was convened on 12 April 1999 had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disbanded upon the reconvening of the new court martial which sat on 6 March 2000 to try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Appellants. There are legal and statutory consequences arising from such disbanding or reconvening of a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martial. The allegations that the old charges, the Appellants are required to face, have been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amended to show that the court martial, still retained jurisdiction are yet other powerful contentions,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were to be the, focal point in the proposed application for orders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and prohibition.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also that pivotal argument, to be urged, to the effect that the charges the Appellants were facing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become time barred under the provisions of section 142(1) of the Armed Forces Act which denied a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martial jurisdiction to try such time barred charges. A corollary to the time bar, was the new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possibility that the charges, the Appellants are presently facing, are new charges which do not offend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stipulations of section 142 of the Armed Forces Act. There is the question whether the unlawful process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(as contended to be by the Appellants) of convening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court martial divested that court of jurisdiction. In </w:t>
      </w:r>
      <w:r>
        <w:rPr>
          <w:rFonts w:ascii="Times New Roman" w:hAnsi="Times New Roman" w:cs="Times New Roman"/>
          <w:color w:val="000000"/>
        </w:rPr>
        <w:lastRenderedPageBreak/>
        <w:t>view of these weighty contentions, on both sides of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scale, it cannot be properly concluded as was done by the Learned Judge that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for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of leave had not been shown by the Appellants. In my judgment, the Learned Judge had misdirected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 when he dismissed the Appellants’ application. The application, to my mind, was far from being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frivolous. The seriousness of the complaints made therein showed that they deserved to be investigated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that Court. I would therefore allow the appeal and set aside the ruling of the Learned Judge delivered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4 April 2000. I would also grant the application for leave to apply for orders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and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prohibition as prayed in the chamber summons dated 29 March 2000. With that leave operating as a stay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proceedings pending before the court martial until the determination by the superior court of the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review application with the costs occasioned by this appeal and the application in the superior</w:t>
      </w:r>
      <w:r w:rsidR="00775F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being awarded to the Appellants.</w:t>
      </w:r>
    </w:p>
    <w:p w:rsidR="00BF2A78" w:rsidRDefault="00BF2A78" w:rsidP="00BF2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JJA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JA.)</w:t>
      </w:r>
    </w:p>
    <w:p w:rsidR="00BF2A78" w:rsidRDefault="00BF2A78" w:rsidP="00BF2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Applicants:</w:t>
      </w:r>
    </w:p>
    <w:p w:rsidR="00BF2A78" w:rsidRDefault="00BF2A78" w:rsidP="00BF2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BF2A78" w:rsidRDefault="00BF2A78" w:rsidP="00BF2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664035" w:rsidRDefault="00BF2A78" w:rsidP="00BF2A78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78"/>
    <w:rsid w:val="00664035"/>
    <w:rsid w:val="00775F40"/>
    <w:rsid w:val="00B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09EF4-33FD-4AC6-A0C2-3032EA0E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2018-07-05T12:17:00Z</dcterms:created>
  <dcterms:modified xsi:type="dcterms:W3CDTF">2018-07-13T14:03:00Z</dcterms:modified>
</cp:coreProperties>
</file>