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096" w:rsidRDefault="007C0096" w:rsidP="007C0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Mwangi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Braeburn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Ltd</w:t>
      </w:r>
    </w:p>
    <w:p w:rsidR="007C0096" w:rsidRDefault="007C0096" w:rsidP="007C0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7C0096" w:rsidRDefault="007C0096" w:rsidP="007C0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9 July 2004</w:t>
      </w:r>
    </w:p>
    <w:p w:rsidR="007C0096" w:rsidRDefault="007C0096" w:rsidP="007C0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12/04</w:t>
      </w:r>
    </w:p>
    <w:p w:rsidR="007C0096" w:rsidRDefault="007C0096" w:rsidP="007C0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JA,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7C0096" w:rsidRDefault="007C0096" w:rsidP="007C0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C0096" w:rsidRDefault="007C0096" w:rsidP="007C0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7C0096" w:rsidRDefault="007C0096" w:rsidP="007C0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Injunction – Mandatory injunction – Principles for grant of interlocutory</w:t>
      </w:r>
    </w:p>
    <w:p w:rsidR="007C0096" w:rsidRDefault="007C0096" w:rsidP="007C0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mandatory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injunctions – Order XXXIX, rule 1, 2 and 3 Civil Procedure Rules.</w:t>
      </w:r>
    </w:p>
    <w:p w:rsidR="007C0096" w:rsidRDefault="007C0096" w:rsidP="007C0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Contract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Privity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Contract between school and parents for enrolment of minor – Whether minor</w:t>
      </w:r>
    </w:p>
    <w:p w:rsidR="007C0096" w:rsidRDefault="007C0096" w:rsidP="007C0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may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sue on the contract.</w:t>
      </w:r>
    </w:p>
    <w:p w:rsidR="007C0096" w:rsidRDefault="007C0096" w:rsidP="007C0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425F3" w:rsidRDefault="007C0096" w:rsidP="00742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 filed a suit through his next friend and father Moses K </w:t>
      </w:r>
      <w:proofErr w:type="spellStart"/>
      <w:r>
        <w:rPr>
          <w:rFonts w:ascii="Times New Roman" w:hAnsi="Times New Roman" w:cs="Times New Roman"/>
          <w:color w:val="000000"/>
        </w:rPr>
        <w:t>Mwangi</w:t>
      </w:r>
      <w:proofErr w:type="spellEnd"/>
      <w:r>
        <w:rPr>
          <w:rFonts w:ascii="Times New Roman" w:hAnsi="Times New Roman" w:cs="Times New Roman"/>
          <w:color w:val="000000"/>
        </w:rPr>
        <w:t xml:space="preserve"> against the respondent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seeking a mandatory injunction for release to him of his school leaving certificate and final examination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certificate, a declaration that the continued holding of the said certificates was illegal and general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for breach of contract.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During the subsistence of the suit in the lower Court, the respondent filed an application pursuant to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 Order VI, rule 13(1)(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),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),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), Order XXXI, rules 1 and 2 of the Civil Procedure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for orders that the appellant’s suit be dismissed or struck out on grounds that the filing of the suit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contravened the law in that no written authority by the next friend was made and filed before or on the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institution of the suit; that the appellant had no </w:t>
      </w:r>
      <w:r>
        <w:rPr>
          <w:rFonts w:ascii="Times New Roman" w:hAnsi="Times New Roman" w:cs="Times New Roman"/>
          <w:i/>
          <w:iCs/>
          <w:color w:val="000000"/>
        </w:rPr>
        <w:t xml:space="preserve">locus standi </w:t>
      </w:r>
      <w:r>
        <w:rPr>
          <w:rFonts w:ascii="Times New Roman" w:hAnsi="Times New Roman" w:cs="Times New Roman"/>
          <w:color w:val="000000"/>
        </w:rPr>
        <w:t>against the school and that the whole suit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a sham, </w:t>
      </w:r>
      <w:proofErr w:type="spellStart"/>
      <w:r>
        <w:rPr>
          <w:rFonts w:ascii="Times New Roman" w:hAnsi="Times New Roman" w:cs="Times New Roman"/>
          <w:color w:val="000000"/>
        </w:rPr>
        <w:t>unmentorious</w:t>
      </w:r>
      <w:proofErr w:type="spellEnd"/>
      <w:r>
        <w:rPr>
          <w:rFonts w:ascii="Times New Roman" w:hAnsi="Times New Roman" w:cs="Times New Roman"/>
          <w:color w:val="000000"/>
        </w:rPr>
        <w:t>, vexatious, embarrassing, frivolous and an abuse of the Court process.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the respondent’s application could be heard, the appellant filed his own application under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XXXIX, Rules 1, 2 and 3 of the Civil Procedure Rules se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eking an order to compel the school to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release to him his school leaving certificate and the final examination certificate unconditionally pending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hearing and determination of the suit.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appellant’s application was heard first and granted by the Magistrate finding that the appellant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a party to the contract between the respondent and his parents and was not claiming relief under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contract but only sought his rights to get the proceeds of his work. She also found that there was no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justification in the continued retention of the certificates.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the respondent’s application, the Magistrate declined to grant the same finding that the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omission to file a written consent by the next friend was a curable defect, and secondly that the suit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disclosed triable issues as to warrant the same proceeding for trial.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appealed against the Magistrate’s decisions in the two applications to the High Court.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High Court Judge found that there existed no </w:t>
      </w:r>
      <w:proofErr w:type="spellStart"/>
      <w:r>
        <w:rPr>
          <w:rFonts w:ascii="Times New Roman" w:hAnsi="Times New Roman" w:cs="Times New Roman"/>
          <w:color w:val="000000"/>
        </w:rPr>
        <w:t>privity</w:t>
      </w:r>
      <w:proofErr w:type="spellEnd"/>
      <w:r>
        <w:rPr>
          <w:rFonts w:ascii="Times New Roman" w:hAnsi="Times New Roman" w:cs="Times New Roman"/>
          <w:color w:val="000000"/>
        </w:rPr>
        <w:t xml:space="preserve"> of contract between the appellant and the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and therefore the appellant had no right in his own right to the certificate or exam results. He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faulted the Magistrate’s decision ordering the release of the certificates to the appellant. The Judge also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ordered that the suit proceed to hearing as ordered by the Magistrate.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dissatisfied and appealed to the Court of Appeal from the High Court’s holding that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had no right to the certificates. The respondent cross-appealed on the High Courts’ refusal to strike out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 and instead ordering for the same to proceed for hearing.</w:t>
      </w:r>
      <w:r w:rsidR="007425F3">
        <w:rPr>
          <w:rFonts w:ascii="Times New Roman" w:hAnsi="Times New Roman" w:cs="Times New Roman"/>
          <w:color w:val="000000"/>
        </w:rPr>
        <w:t xml:space="preserve"> </w:t>
      </w:r>
    </w:p>
    <w:p w:rsidR="007425F3" w:rsidRDefault="007425F3" w:rsidP="00742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C0096" w:rsidRDefault="007C0096" w:rsidP="007425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Learned Judge was correct in finding that the contract was between the appellant’s parents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school and accordingly only the parents could sue for any alleged breach thereof. The order for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mandatory injunction made in favour of the appellant could not stand. Further, the application for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mandatory injunction ought not to have been allowed on any proper consideration of the principles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governing the grant of mandatory injunctions since the case was a most contentious one. </w:t>
      </w:r>
      <w:r>
        <w:rPr>
          <w:rFonts w:ascii="Times New Roman" w:hAnsi="Times New Roman" w:cs="Times New Roman"/>
          <w:i/>
          <w:iCs/>
          <w:color w:val="000000"/>
        </w:rPr>
        <w:t>Despina</w:t>
      </w:r>
      <w:r w:rsidR="007425F3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Pontikos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[1975] EA 38,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Mucoha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 Ripples Ltd </w:t>
      </w:r>
      <w:r>
        <w:rPr>
          <w:rFonts w:ascii="Times New Roman" w:hAnsi="Times New Roman" w:cs="Times New Roman"/>
          <w:color w:val="000000"/>
        </w:rPr>
        <w:t xml:space="preserve">civil application number </w:t>
      </w:r>
      <w:proofErr w:type="spellStart"/>
      <w:r>
        <w:rPr>
          <w:rFonts w:ascii="Times New Roman" w:hAnsi="Times New Roman" w:cs="Times New Roman"/>
          <w:color w:val="000000"/>
        </w:rPr>
        <w:t>Nai</w:t>
      </w:r>
      <w:proofErr w:type="spellEnd"/>
      <w:r>
        <w:rPr>
          <w:rFonts w:ascii="Times New Roman" w:hAnsi="Times New Roman" w:cs="Times New Roman"/>
          <w:color w:val="000000"/>
        </w:rPr>
        <w:t xml:space="preserve"> 186 of 1992 (UR) and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Localball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International v Agro Export </w:t>
      </w:r>
      <w:r>
        <w:rPr>
          <w:rFonts w:ascii="Times New Roman" w:hAnsi="Times New Roman" w:cs="Times New Roman"/>
          <w:color w:val="000000"/>
        </w:rPr>
        <w:t>[1986] 1 All ER 901considered.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Learned Judge having found that the appellant had no </w:t>
      </w:r>
      <w:proofErr w:type="spellStart"/>
      <w:r>
        <w:rPr>
          <w:rFonts w:ascii="Times New Roman" w:hAnsi="Times New Roman" w:cs="Times New Roman"/>
          <w:color w:val="000000"/>
        </w:rPr>
        <w:t>privity</w:t>
      </w:r>
      <w:proofErr w:type="spellEnd"/>
      <w:r>
        <w:rPr>
          <w:rFonts w:ascii="Times New Roman" w:hAnsi="Times New Roman" w:cs="Times New Roman"/>
          <w:color w:val="000000"/>
        </w:rPr>
        <w:t xml:space="preserve"> of contract with the school and that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could not therefore seek the relief’s he sought for breach of contract, it inexorably followed that the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ought to have been struck out.</w:t>
      </w:r>
      <w:r w:rsidR="007425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dismissed, cross appeal allowed.</w:t>
      </w:r>
    </w:p>
    <w:p w:rsidR="007C0096" w:rsidRDefault="007C0096" w:rsidP="007C0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7C0096" w:rsidRDefault="007C0096" w:rsidP="007C0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7C0096" w:rsidRDefault="007C0096" w:rsidP="007C0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7C0096" w:rsidRDefault="007C0096" w:rsidP="007C0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7C0096" w:rsidRDefault="007C0096" w:rsidP="007C0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7C0096" w:rsidRDefault="007C0096" w:rsidP="007C0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Despina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Pontikos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[1975] EA 38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7C0096" w:rsidRDefault="007C0096" w:rsidP="007C0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Mucoha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The Ripples Ltd </w:t>
      </w:r>
      <w:r>
        <w:rPr>
          <w:rFonts w:ascii="Times New Roman" w:hAnsi="Times New Roman" w:cs="Times New Roman"/>
          <w:color w:val="000000"/>
        </w:rPr>
        <w:t xml:space="preserve">civil application number </w:t>
      </w:r>
      <w:proofErr w:type="spellStart"/>
      <w:r>
        <w:rPr>
          <w:rFonts w:ascii="Times New Roman" w:hAnsi="Times New Roman" w:cs="Times New Roman"/>
          <w:color w:val="000000"/>
        </w:rPr>
        <w:t>Nai</w:t>
      </w:r>
      <w:proofErr w:type="spellEnd"/>
      <w:r>
        <w:rPr>
          <w:rFonts w:ascii="Times New Roman" w:hAnsi="Times New Roman" w:cs="Times New Roman"/>
          <w:color w:val="000000"/>
        </w:rPr>
        <w:t xml:space="preserve"> 186 of 1992 (UR)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7C0096" w:rsidRDefault="007C0096" w:rsidP="007C0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21070D" w:rsidRDefault="007C0096" w:rsidP="007C0096">
      <w:proofErr w:type="spellStart"/>
      <w:r>
        <w:rPr>
          <w:rFonts w:ascii="Times New Roman" w:hAnsi="Times New Roman" w:cs="Times New Roman"/>
          <w:i/>
          <w:iCs/>
          <w:color w:val="000000"/>
        </w:rPr>
        <w:t>Locabail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International Finance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Agroexport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>
        <w:rPr>
          <w:rFonts w:ascii="Times New Roman" w:hAnsi="Times New Roman" w:cs="Times New Roman"/>
          <w:color w:val="000000"/>
        </w:rPr>
        <w:t xml:space="preserve">[1986] 1 All ER 901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096"/>
    <w:rsid w:val="0021070D"/>
    <w:rsid w:val="007425F3"/>
    <w:rsid w:val="007C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AF363-39A6-4923-9A9D-42675CDA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2018-07-04T12:41:00Z</dcterms:created>
  <dcterms:modified xsi:type="dcterms:W3CDTF">2018-07-13T14:18:00Z</dcterms:modified>
</cp:coreProperties>
</file>