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Braeburn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12/04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JA,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Injunction – Mandatory injunction – Principles for grant of interlocutory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injunctions – Order XXXIX, rule 1, 2 and 3 Civil Procedure Rules.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Contract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Privity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Contract between school and parents for enrolment of minor – Whether minor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sue on the contract.</w:t>
      </w:r>
    </w:p>
    <w:p w:rsidR="00190751" w:rsidRDefault="009A4D57" w:rsidP="009A4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90751" w:rsidRDefault="00190751" w:rsidP="009A4D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O’KUBASU JA, ONYANGO OTIENO AND RINGERA JJA: </w:t>
      </w:r>
      <w:r>
        <w:rPr>
          <w:rFonts w:ascii="Times New Roman" w:hAnsi="Times New Roman" w:cs="Times New Roman"/>
          <w:color w:val="000000"/>
        </w:rPr>
        <w:t xml:space="preserve">The appellant Dickson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(hereinafter referred to as “Dickson”) is a minor suing through his next friend and father Moses K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. The respondent, </w:t>
      </w:r>
      <w:proofErr w:type="spellStart"/>
      <w:r>
        <w:rPr>
          <w:rFonts w:ascii="Times New Roman" w:hAnsi="Times New Roman" w:cs="Times New Roman"/>
          <w:color w:val="000000"/>
        </w:rPr>
        <w:t>Braeburn</w:t>
      </w:r>
      <w:proofErr w:type="spellEnd"/>
      <w:r>
        <w:rPr>
          <w:rFonts w:ascii="Times New Roman" w:hAnsi="Times New Roman" w:cs="Times New Roman"/>
          <w:color w:val="000000"/>
        </w:rPr>
        <w:t xml:space="preserve"> Limited, is a limited liability company trading as Braeside School.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(The school). In a plaint filed in the superior court and dated 21 March 2003, Dickson pleads that 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enrolled in the school on or about September 1999 and completed his studies on or about June 2003; that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that period his school fees were duly and promptly paid and at the time of leaving the school 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fees in arrears and owed the school no dues; that when he joined the school he was required under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regulations to deposit a refundable caution money in </w:t>
      </w:r>
      <w:proofErr w:type="spellStart"/>
      <w:r>
        <w:rPr>
          <w:rFonts w:ascii="Times New Roman" w:hAnsi="Times New Roman" w:cs="Times New Roman"/>
          <w:color w:val="000000"/>
        </w:rPr>
        <w:t>he</w:t>
      </w:r>
      <w:proofErr w:type="spellEnd"/>
      <w:r>
        <w:rPr>
          <w:rFonts w:ascii="Times New Roman" w:hAnsi="Times New Roman" w:cs="Times New Roman"/>
          <w:color w:val="000000"/>
        </w:rPr>
        <w:t xml:space="preserve">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6 000 which became due for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collection upon his completion and successful clearance with the school; that it was an express and/or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implied term of enrolment and the contract pursuant thereto that upon his completion with the school 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issued with a school leaving certificate, caution money would be refunded and the certificate of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final examination would be released to him once the results were released by the examining body;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completed school in June 2002 and the final results were released on or about September 2002 but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school refused to release the leaving certificate, refund the caution money and release the final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certificate; and that in consequence of the school’s breach of the above conditions, he has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suffered loss and damages, mental anguish, and has lost several opportunities of being sponsored by his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school for several activities and openings. He accordingly prayed for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 order compelling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school, its servants’ agents, administrators and any or all the persons to release to him this school leaving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and the final examination certificate,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 declaration that the continued holding of the said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was illegal and unlawful and without justifiable cause,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6 000 being caution money,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general damages for breach of contract</w:t>
      </w:r>
      <w:r w:rsidR="009A4D5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on 3 April 2003, the school denied the legality and the capacity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 friend to file the suit. It also denied that Dickson enrolled in the school in the manner pleaded and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that Dickson together with two other children namely; Angel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and Christopher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Kitabu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>, were admitted to the school upon the express application by their parents/guardians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namely Moses K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and Elizabeth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by way of application forms dated 28 August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1999 which were accepted by the school. The school further stated that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was between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and the parents and that the responsibility of paying school fees was upon the said parents. It denied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averments by Dickson and stated that he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as against the school in respect of all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claims raised; that even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6 000 was not refundable at all to the parents as a sum of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146 553 was due and owing from them in respect of one term’s fees charged in lieu of notice not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by them upon the withdrawal of their children from the school and books to the value of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10 250 issued to the said children for which books to the value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3 000 were held by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Dickson) had not been returned to the school; that Dickson had not suffered any loss, and if he had,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school was not liable for the same, and that the caution money and the certificates could only be released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parents or their nominees upon compliance with the terms and conditions of the contract and by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specifically settling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146 553, duly outstanding, returning all the books (or paying for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value) held by all the children and upon clearing with the school’s various departments. The school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stated that it has a lien over the caution money and certificates for as long as the parents have not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met their obligations in accordance with the terms </w:t>
      </w:r>
      <w:r>
        <w:rPr>
          <w:rFonts w:ascii="Times New Roman" w:hAnsi="Times New Roman" w:cs="Times New Roman"/>
          <w:color w:val="000000"/>
        </w:rPr>
        <w:lastRenderedPageBreak/>
        <w:t>of the agreement, stipulations, customs and usage as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</w:t>
      </w:r>
      <w:proofErr w:type="spellStart"/>
      <w:r>
        <w:rPr>
          <w:rFonts w:ascii="Times New Roman" w:hAnsi="Times New Roman" w:cs="Times New Roman"/>
          <w:color w:val="000000"/>
        </w:rPr>
        <w:t>practised</w:t>
      </w:r>
      <w:proofErr w:type="spellEnd"/>
      <w:r>
        <w:rPr>
          <w:rFonts w:ascii="Times New Roman" w:hAnsi="Times New Roman" w:cs="Times New Roman"/>
          <w:color w:val="000000"/>
        </w:rPr>
        <w:t xml:space="preserve"> in the education sector. Last, but not necessarily the least, the school pleaded that Dickson’s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incurably defective, brought in bad faith; was vexatious, baseless in law, and an abuse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process only aimed at assisting the parents to reap the benefits of a contractual arrangement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</w:t>
      </w:r>
      <w:proofErr w:type="spellStart"/>
      <w:r>
        <w:rPr>
          <w:rFonts w:ascii="Times New Roman" w:hAnsi="Times New Roman" w:cs="Times New Roman"/>
          <w:color w:val="000000"/>
        </w:rPr>
        <w:t>honouring</w:t>
      </w:r>
      <w:proofErr w:type="spellEnd"/>
      <w:r>
        <w:rPr>
          <w:rFonts w:ascii="Times New Roman" w:hAnsi="Times New Roman" w:cs="Times New Roman"/>
          <w:color w:val="000000"/>
        </w:rPr>
        <w:t xml:space="preserve"> their obligations to the school. It asked that Dickson’s suit should be dismissed 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struck out with costs to be met by his advocates or his father Moses K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reply to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Dickson reiterated the contents of the plaint and denied the allegations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contained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save where the same consisted of admissions. He stated that he had capacity to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 the school through the next friend. He confirmed that he was admitted to the school in the year but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denied that he was enrolled with Angel </w:t>
      </w:r>
      <w:proofErr w:type="spellStart"/>
      <w:r>
        <w:rPr>
          <w:rFonts w:ascii="Times New Roman" w:hAnsi="Times New Roman" w:cs="Times New Roman"/>
          <w:color w:val="000000"/>
        </w:rPr>
        <w:t>Wanjiru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and Christopher </w:t>
      </w:r>
      <w:proofErr w:type="spellStart"/>
      <w:r>
        <w:rPr>
          <w:rFonts w:ascii="Times New Roman" w:hAnsi="Times New Roman" w:cs="Times New Roman"/>
          <w:color w:val="000000"/>
        </w:rPr>
        <w:t>Kitabu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upon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 application of their parents by way of application forms dated 28 August 1999 which were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accepted by the respondent. Dickson also denied the averment by the school that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was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his parents on the one hand and the school on the other and that the responsibility of payment of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fees was upon the said parents. He further stated that he had a cause of action and a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to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 his rights which rights could not be contracted away by the school and his parents. He averred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could enforce a cause of action arising out of the pupil-school relationship and all the terms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therein implied and it was those rights that he sought to enforce. He further denied that the school had a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lien over the caution money and certificates as pleaded in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And of course he denied that his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was defective and unmeritorious. On 21 March 2003, Dickson applied to Court by way of chamber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expressed to be under Order XXXIX, rules 1, 2 and 3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 and section 3A of the Civil Procedure Act and all other enabling provisions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for an order to compel the school to release to him his school leaving certificate and the final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certificate unconditionally pending the hearing and determination of the suit. Although it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so stated, the application was plainly for an interlocutory mandatory injunction. The application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heard and determined by the senior resident Magistrate (MA </w:t>
      </w:r>
      <w:proofErr w:type="spellStart"/>
      <w:r>
        <w:rPr>
          <w:rFonts w:ascii="Times New Roman" w:hAnsi="Times New Roman" w:cs="Times New Roman"/>
          <w:color w:val="000000"/>
        </w:rPr>
        <w:t>Murage</w:t>
      </w:r>
      <w:proofErr w:type="spellEnd"/>
      <w:r>
        <w:rPr>
          <w:rFonts w:ascii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>)) who allowed it. In a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short ruling she stated as follows: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 annexure of the respondent marked as B1 (the application for registration forms) it is quite clear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parents signed individual contracts for each child. There are no fees owing in respect of the applicant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(Dickson). The applicant is not a party to the contract and does not seek relief from the contract but seeks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his own rights to get the proceeds of his work. This has nothing to do with the contract between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parents and the school. If there is a breach of contract between parties then the right channel is to seek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specific performance or damages thereof, applicant is a third party to those issues and no sufficient reason has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advanced to justify the continued retention of the certificate. Consequently, I find that the application is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meritorious. I allow it as prayed”.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its part, the school had on 3 April 2003 moved the Court pursuant to the provisions of Order VI, rule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), Order XXXI, rules 1 and 2 of the Civil Procedure Rules, and section 3A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Act for orders that Dickson’s suit be dismissed or struck out and the costs of the suit and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be borne by his father or his advocate. The application was made on the grounds that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of the suit contravened the mandatory provisions of law in that no written authority by the next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friend was made and filed before or on the institution of the suit. Dickson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against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school, and the whole suit was a sham, unmeritorious, vexatious, embarrassing, </w:t>
      </w:r>
      <w:proofErr w:type="gramStart"/>
      <w:r>
        <w:rPr>
          <w:rFonts w:ascii="Times New Roman" w:hAnsi="Times New Roman" w:cs="Times New Roman"/>
          <w:color w:val="000000"/>
        </w:rPr>
        <w:t>frivolous</w:t>
      </w:r>
      <w:proofErr w:type="gramEnd"/>
      <w:r>
        <w:rPr>
          <w:rFonts w:ascii="Times New Roman" w:hAnsi="Times New Roman" w:cs="Times New Roman"/>
          <w:color w:val="000000"/>
        </w:rPr>
        <w:t xml:space="preserve"> and an abuse of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process. That application was heard and a ruling delivered on 10 April 2003. It was dismissed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same Senior Resident Magistrate on the grounds, firstly, that although no written consent by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 friend had been filed when the suit was filed, the omission was a curable defect which did not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warrant the striking out of the suit; and secondly, the suit disclosed such triable issues as whether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 could seek a declaration or his right without suing through the parents, whether the minor was a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 part in the suit or there were direct issues between him and the school, whether the contract between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school and his parents barred him from seeking declarations of his rights and whether his parents had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complied with the requirements of the specific contract between them and the school as concerns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 and, in those premises, the suit deserved to go for a full hearing.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record of proceedings it is clear that the application dated 3 April 2003 was heard and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determined prior to the one of 21 March 2004.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school was dissatisfied with the ruling and orders of the subordinate court. It filed civil appeal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230 of 2003 against the order refusing to dismiss or strike out the suit and civil appeal number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317 of 2003 against the order of mandatory injunction to release the certificates to Dickson. Both appeals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consolidated and canvassed before </w:t>
      </w:r>
      <w:proofErr w:type="spellStart"/>
      <w:r>
        <w:rPr>
          <w:rFonts w:ascii="Times New Roman" w:hAnsi="Times New Roman" w:cs="Times New Roman"/>
          <w:color w:val="000000"/>
        </w:rPr>
        <w:t>Ransley</w:t>
      </w:r>
      <w:proofErr w:type="spellEnd"/>
      <w:r>
        <w:rPr>
          <w:rFonts w:ascii="Times New Roman" w:hAnsi="Times New Roman" w:cs="Times New Roman"/>
          <w:color w:val="000000"/>
        </w:rPr>
        <w:t xml:space="preserve"> J. After hearing arguments, the Learned Judge of the superior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on 28 </w:t>
      </w:r>
      <w:r>
        <w:rPr>
          <w:rFonts w:ascii="Times New Roman" w:hAnsi="Times New Roman" w:cs="Times New Roman"/>
          <w:color w:val="000000"/>
        </w:rPr>
        <w:lastRenderedPageBreak/>
        <w:t>November 2003 delivered a concise ruling in the following words: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this suit, the minor is sent to school in pursuance of a contract between himself and the school.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privity</w:t>
      </w:r>
      <w:proofErr w:type="spellEnd"/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contract existed between the school and the child. If default occurs in the obligations imposed by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contract it is for the principal participants to enforce them individually. In my view the minor has no right in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own right to the certificate or exam results. These are matters, which must be dealt with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parents and the school. Thus if the school unreasonably withholds a school certificate, it is the parent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has the property in the certificate and he is the person with the right to seek its return. In the result, I set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aside the ruling of the Magistrate in the lower court with costs to the appellant.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view of my decision herein, the appeal against the ruling of the Magistrate in civil appeal number 230 of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 is academic as the suit should proceed to hearing as ordered by the Magistrate”.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was now the turn of Dickson to cry. He has appealed to this Court. In his memorandum of appeal 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listed the following eight grounds of appeal: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Learned Judge erred in fact and in law in failing to decide on all the issues presented before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and making a decision against the weight of the arguments and the law thus causing a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miscarriage of justice. The Judge made no conclusive decision on the matters presented.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fact and in law in holding that the appellant cannot sue the respondent for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release of his certificates.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fact and in law in purporting to hold that the respondent was entitled to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hold the appellant’s certificate over the disputed withdrawal penalties in respect of his brother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sister when in fact the appellant responsibilities and obligations to the respondent had fully been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complied with. The Learned Judge failed to appreciate the fact the appellant cleared school in June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certificate was available in September 2002 and the purported breach the reason for which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is withholding the certificate, arose in December 2002 long after the respondent became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liable to release the certificate to the appellant.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holding that the appellant had no right in his own right to the certificate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examination results from the appellant.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law in holding that it is the appellant’s parents who have property in the appellant’s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 and the parent is the one with the right to seek its release.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erred in finding that the issue of the appellants certificate was a subject of the contract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entered into between his parents and the respondent when he ought to have found out that the release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certificate by the respondent was not provided for in the enrolment forms signed by the parent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and the appellant’s right to his certificates was a separate right capable of being enforced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the appellant.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in failing to appreciate the law applicable in protecting minors rights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find the respondent and the appellant’s parent could not and cannot in law contract away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child’s rights.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failing to find that the appellant’s right to his certificate is a fundamental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 which affects his entire future career and livelihood and should not be inhibited by selfish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unilateral motives. The appellant had been denied his right to education and the withholding of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certificates was not only unlawful, illegal against the public policy but also immoral”.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 prayed for the appeal to be allowed with costs and for the decision and order appealed from to be set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in their entirety and the withheld certificate to be released.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school has in turn filed a notice of grounds for affirming the decision of the superior court in civil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number 317 of 2003. In the notice of grounds for affirming the decision upon grounds additional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those relied upon by the superior court, the school relies on the following additional ones: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That the Learned Judge erred in law and in fact by not finding that the plaintiff’s application dated 21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March 2003 in Chief Magistrate Court case number 2787 of 2003 was fatally defective and that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whole suit was incurably defective;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the Learned Judge erred in law and in fact by not finding that the plaintiff/applicant (appellant)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not satisfied all the other principles covering issuance of mandatory injunctions and of prayers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sought;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the Learned Judge erred in law and in fact in failing to conclusively find that the plaintiff and his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parents had not satisfied their obligations with the defendant (respondent) and that the defendant was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thus entitled to retain the suit certificates.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in the cross appeal in respect of KCCA Number 230 of 2003, the school contends that the said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ought to be varied or reversed to the extent and in the manner and on the grounds: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That the Learned Judge erred in fact and in law in failing to allow the appeal and set aside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subordinate court’s ruling/decision delivered on 10 April 2003 and allow the defendant’s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(respondent’s herein) application dated 3 April 2003 hence strike out the plaintiff’s (appellant’s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herein) Chief Magistrate Court case number 2787 of 2003 with costs;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the Learned Judge erred in fact and in law in ordering that Chief Magistrate Court case number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2787 of 2003 do proceed for full hearing whereas he had held/found that the plaintiff (appellant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herein) has no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locus standi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against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contract with the defendant (respondent herein),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the Learned Judge erred in law and in fact by failing to find that the plaintiff (appellant herein)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failed to comply with Order XXXI, rule 1 of the Civil Procedure Rule and that it was incurable in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circumstances.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asks the Court for orders that High Court civil appeal number 230 of 2003 be allowed, that the decision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order that Chief Magistrate Court case number 2787 of 2003 (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Courts) do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 to full hearing be set aside, and the suit be struck out with costs to itself.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Having heard and considered the lengthy submissions by </w:t>
      </w:r>
      <w:r>
        <w:rPr>
          <w:rFonts w:ascii="Times New Roman" w:hAnsi="Times New Roman" w:cs="Times New Roman"/>
          <w:color w:val="000000"/>
        </w:rPr>
        <w:lastRenderedPageBreak/>
        <w:t>counsel for the parties, we think it is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restate what the matter before this Court is all about. The pitch and marrow of it is whether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was right to allow the school’s appeal against the order of mandatory injunction made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subordinate court on 22 May 2003, and to decline to deal with the school’s appeal against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of 10 April 2003 declining to strike out the suit.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the appeal against the order of mandatory injunction, it is clear the Learned Judge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there was no contract for the provision of education services as between Dickson and the school: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was between his parents and the school and, accordingly, only the parents could sue for any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breach thereof. That being so, the order for mandatory injunction made in favour of Dickson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stand. We entirely agree with the findings and conclusions of the Learned Judge of the superior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Dickson’s suit was predicated on the plaint filed. From the said plaint and in particular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6 and 7 thereof, it was clear that his cause of action was breach of contract for the provision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education services and associated benefits such as leaving and examination certificates upon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 completion of school. And yet from the material before us, it was clear that the contract for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of education services to him was constituted by the application for registration and its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acceptance. That application was made by his parents and accepted by the school. The minor was not a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thereto even though it was made for his benefit. That being so, the finding by the superior court that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Dickson was not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privy to the contract and he could not therefore sue on it cannot be faulted. The Judge was right that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minor had no right of his own to the certificate or examination results independent of the contract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his parents and the school. It was fallacious to suggest, as was suggested by counsel for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that the minor had an independent contract or quasi-contract with the school and that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certificates were his own property. He could never have been in the respondent’s school for a start to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earn the certificates without the enrolments contract between his parents and the school. If any authority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required for the above elementary propositions of law, we would refer to the following in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Volume 8, Paragraph 110, where the learned editors posit the law as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a general rule a contract affects only the parties to it, and cannot be enforced by or against to it,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cannot be enforced by or against a person who is not a party, even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contract is made for his benefit and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purports to give him the right to sue or to make him liable upon it”.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at paragraph 1241 it is posited that: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schools which are not maintained by local education authorities the relations between the parents and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proprietor of the school are governed by the terms (express or implied) or the contract for the education of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child”.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equivalent of Britain’s non-maintained schools in Kenya would be private schools such as the one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Dickson attended.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Apart from want of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between Dickson and the school, we think his application for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injunction ought not to have been allowed on any proper consideration of the principles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governing the grant of mandatory injunctions. In the </w:t>
      </w:r>
      <w:r>
        <w:rPr>
          <w:rFonts w:ascii="Times New Roman" w:hAnsi="Times New Roman" w:cs="Times New Roman"/>
          <w:i/>
          <w:iCs/>
          <w:color w:val="000000"/>
        </w:rPr>
        <w:t xml:space="preserve">Despina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Pontikos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38 at 57, the East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African Court of Appeal (the predecessor of this Court) said: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“. . . this Court has held more than once that interlocutory mandatory injunctions should only be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with reluctance and only in very special circumstances”.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Mucoha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Ripples Ltd </w:t>
      </w:r>
      <w:r>
        <w:rPr>
          <w:rFonts w:ascii="Times New Roman" w:hAnsi="Times New Roman" w:cs="Times New Roman"/>
          <w:color w:val="000000"/>
        </w:rPr>
        <w:t xml:space="preserve">civil application number </w:t>
      </w:r>
      <w:proofErr w:type="spellStart"/>
      <w:r>
        <w:rPr>
          <w:rFonts w:ascii="Times New Roman" w:hAnsi="Times New Roman" w:cs="Times New Roman"/>
          <w:color w:val="000000"/>
        </w:rPr>
        <w:t>Nai</w:t>
      </w:r>
      <w:proofErr w:type="spellEnd"/>
      <w:r>
        <w:rPr>
          <w:rFonts w:ascii="Times New Roman" w:hAnsi="Times New Roman" w:cs="Times New Roman"/>
          <w:color w:val="000000"/>
        </w:rPr>
        <w:t xml:space="preserve"> 186 of 1992 (UR) this Court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temporary mandatory injunctions will only be granted exceptionally and in the clearest cases. In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England,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Locabail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Finance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Agroexport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[1986] 1 All ER 901, the Court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 held that: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mandatory injunction ought not to be granted on an interlocutory application in the absence of special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 and then only in clear cases either where the Court thought that the matter ought to be decided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once or where the injunction was directed at a simple and summary act which could easily be remedied or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defendant had attempted to steal a march on the plaintiff. Moreover, before granting a mandatory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interlocutory injunction the Court had to feel a high sense of assurance that at the trial it would appear that the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injunction had rightly been granted, that being a different and higher standard than was required for a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prohibitory injunction”.</w:t>
      </w:r>
      <w:r w:rsidR="009A4D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Even on the Magistrate’s own conclusions with regard to the application to strike out the suit, that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suit raised several triable issues which deserved to go for a full trial, it could not be said that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Dickson’s case was a very clear one. On the contrary, it was a most contentious one.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whichever way we look at the matter we cannot but affirm the decision of the superior court to set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order of mandatory injunction granted to Dickson.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the High Court appeal against the Magistrate’s order refusing to strike out the plaint,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think that the Learned Judge erred in finding the same to be academic and further ordering that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should proceed to hearing as ordered by the Magistrate. The Learned Judge having found that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Dickson had no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with the school and that he could not therefore seek the reliefs </w:t>
      </w:r>
      <w:r>
        <w:rPr>
          <w:rFonts w:ascii="Times New Roman" w:hAnsi="Times New Roman" w:cs="Times New Roman"/>
          <w:color w:val="000000"/>
        </w:rPr>
        <w:lastRenderedPageBreak/>
        <w:t>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for breach of contract, it inexorably followed, in our view that the suit ought to have been struck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out. It was therefore an error to find the appeal to be academic and to order that the suit to proceed to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hearing. There was no point in ordering a suit which was in the circumstances frivolous and vexatious to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proceed to trial.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</w:t>
      </w:r>
      <w:proofErr w:type="spellStart"/>
      <w:r>
        <w:rPr>
          <w:rFonts w:ascii="Times New Roman" w:hAnsi="Times New Roman" w:cs="Times New Roman"/>
          <w:color w:val="000000"/>
        </w:rPr>
        <w:t>summarise</w:t>
      </w:r>
      <w:proofErr w:type="spellEnd"/>
      <w:r>
        <w:rPr>
          <w:rFonts w:ascii="Times New Roman" w:hAnsi="Times New Roman" w:cs="Times New Roman"/>
          <w:color w:val="000000"/>
        </w:rPr>
        <w:t>, although we are disturbed by the school’s withholding of Dickson’s certificates and do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encourage such a practice, we have come to the clear conclusion that in law, Dickson’s suit was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unsustainable for want of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between him and the school. We also feel sad that the minor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victim of the tussle between his parents and the school.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upshot of the matter is that we dismiss the appeal with costs and allow the cross appeal respecting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civil appeal number 230 of 2003. We accordingly set aside the order that Chief Magistrate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case number 2797 of 2003 (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Courts) do proceed to full hearing and substitute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an order striking out the appellant’s said suit with costs to the respondent. The costs of the</w:t>
      </w:r>
      <w:r w:rsidR="009A4D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of the superior court shall be paid by Dickson’s father and next friend.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Those, then, are the orders of the Court.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190751" w:rsidRDefault="00190751" w:rsidP="0019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1070D" w:rsidRDefault="00190751" w:rsidP="00190751">
      <w:r>
        <w:rPr>
          <w:rFonts w:ascii="Times New Roman" w:hAnsi="Times New Roman" w:cs="Times New Roman"/>
          <w:i/>
          <w:iCs/>
          <w:color w:val="000000"/>
        </w:rPr>
        <w:t>Information not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751"/>
    <w:rsid w:val="00190751"/>
    <w:rsid w:val="0021070D"/>
    <w:rsid w:val="009A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0F2CA-2533-4654-8446-43BFC2C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3456</Words>
  <Characters>19703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2018-07-04T12:42:00Z</dcterms:created>
  <dcterms:modified xsi:type="dcterms:W3CDTF">2018-07-13T16:12:00Z</dcterms:modified>
</cp:coreProperties>
</file>