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0D9" w:rsidRDefault="00D750D9" w:rsidP="00D7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Mwaura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D750D9" w:rsidRDefault="00D750D9" w:rsidP="00D7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D750D9" w:rsidRDefault="00D750D9" w:rsidP="00D7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June 2004</w:t>
      </w:r>
    </w:p>
    <w:p w:rsidR="00D750D9" w:rsidRDefault="00D750D9" w:rsidP="00D7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1390/99</w:t>
      </w:r>
    </w:p>
    <w:p w:rsidR="00D750D9" w:rsidRDefault="00D750D9" w:rsidP="00D7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AJ</w:t>
      </w:r>
    </w:p>
    <w:p w:rsidR="00D750D9" w:rsidRDefault="00D750D9" w:rsidP="00D7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750D9" w:rsidRDefault="00D750D9" w:rsidP="00D7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D750D9" w:rsidRDefault="00D750D9" w:rsidP="00D7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Appeal – Identification – Whether identification was sufficient.</w:t>
      </w:r>
    </w:p>
    <w:p w:rsidR="00D750D9" w:rsidRDefault="00D750D9" w:rsidP="00D7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procedure – Prosecution conducted partly by police constable – Offence of robbery with</w:t>
      </w:r>
    </w:p>
    <w:p w:rsidR="00D750D9" w:rsidRDefault="00D750D9" w:rsidP="00D7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violence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trial a nullity – Whether retrial would be ordered.</w:t>
      </w:r>
    </w:p>
    <w:p w:rsidR="00D750D9" w:rsidRDefault="009354AF" w:rsidP="00D7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9354AF" w:rsidRDefault="00D750D9" w:rsidP="009354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Ochieng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AJ: </w:t>
      </w:r>
      <w:r>
        <w:rPr>
          <w:rFonts w:ascii="Times New Roman" w:hAnsi="Times New Roman" w:cs="Times New Roman"/>
          <w:color w:val="000000"/>
        </w:rPr>
        <w:t xml:space="preserve">The Appellant John </w:t>
      </w:r>
      <w:proofErr w:type="spellStart"/>
      <w:r>
        <w:rPr>
          <w:rFonts w:ascii="Times New Roman" w:hAnsi="Times New Roman" w:cs="Times New Roman"/>
          <w:color w:val="000000"/>
        </w:rPr>
        <w:t>Kamau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Mwaura</w:t>
      </w:r>
      <w:proofErr w:type="spellEnd"/>
      <w:r>
        <w:rPr>
          <w:rFonts w:ascii="Times New Roman" w:hAnsi="Times New Roman" w:cs="Times New Roman"/>
          <w:color w:val="000000"/>
        </w:rPr>
        <w:t xml:space="preserve"> had been charged jointly with one James </w:t>
      </w:r>
      <w:proofErr w:type="spellStart"/>
      <w:r>
        <w:rPr>
          <w:rFonts w:ascii="Times New Roman" w:hAnsi="Times New Roman" w:cs="Times New Roman"/>
          <w:color w:val="000000"/>
        </w:rPr>
        <w:t>Oduor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Obel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offence of robbery with violence contrary to section 296(2) of the Penal Code (Chapter 63).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After their trial,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Magistrate convicted them and sentenced both of them to suffer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death, as by law prescribed. Both persons appealed against their conviction and sentence, and their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appeals were consolidated. However, before the appeals could be heard, the First Appellant, James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Oduor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Obel</w:t>
      </w:r>
      <w:proofErr w:type="spellEnd"/>
      <w:r>
        <w:rPr>
          <w:rFonts w:ascii="Times New Roman" w:hAnsi="Times New Roman" w:cs="Times New Roman"/>
          <w:color w:val="000000"/>
        </w:rPr>
        <w:t>, is reported to have passed away. Consequently by the time this appeal was canvassed before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us, the only </w:t>
      </w:r>
      <w:proofErr w:type="gramStart"/>
      <w:r>
        <w:rPr>
          <w:rFonts w:ascii="Times New Roman" w:hAnsi="Times New Roman" w:cs="Times New Roman"/>
          <w:color w:val="000000"/>
        </w:rPr>
        <w:t>Appellant</w:t>
      </w:r>
      <w:proofErr w:type="gramEnd"/>
      <w:r>
        <w:rPr>
          <w:rFonts w:ascii="Times New Roman" w:hAnsi="Times New Roman" w:cs="Times New Roman"/>
          <w:color w:val="000000"/>
        </w:rPr>
        <w:t xml:space="preserve"> was John </w:t>
      </w:r>
      <w:proofErr w:type="spellStart"/>
      <w:r>
        <w:rPr>
          <w:rFonts w:ascii="Times New Roman" w:hAnsi="Times New Roman" w:cs="Times New Roman"/>
          <w:color w:val="000000"/>
        </w:rPr>
        <w:t>Kamau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Mwaura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 nutshell, the appeal is founded on three grounds, namely: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Identification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Insufficient evidence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(iii) Disregard of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hearing of his appeal, the Appellant relied on both his written as well as oral submissions. We will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look at each of the grounds in turn.</w:t>
      </w:r>
      <w:r w:rsidR="009354AF">
        <w:rPr>
          <w:rFonts w:ascii="Times New Roman" w:hAnsi="Times New Roman" w:cs="Times New Roman"/>
          <w:color w:val="000000"/>
        </w:rPr>
        <w:t xml:space="preserve"> </w:t>
      </w:r>
    </w:p>
    <w:p w:rsidR="009354AF" w:rsidRDefault="009354AF" w:rsidP="009354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354AF" w:rsidRDefault="00D750D9" w:rsidP="009354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Identification</w:t>
      </w:r>
      <w:r w:rsidR="009354AF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9354AF" w:rsidRDefault="00D750D9" w:rsidP="009354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was the Appellant’s contention that the identification was in very difficult circumstances. He said that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whilst the robbery took place during day time, the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victims did not nonetheless identify their attackers. The reason for that contention was that the said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victims of the attack did not specify the particulars of the attackers, when the matter was first reported to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police. The Appellant noted that during cross-examination PW1 did confirm to the trial court that he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shocked.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have verified from the record of the proceedings before the lower court that PW1 did say that he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shocked by the fact of the attack. However, we do not think that the mere fact that the robbery had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shocked PW1 was reason enough to conclude that the witness was therefore unable to identify his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attackers.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evidence-in-chief, PW1 is recorded as having detailed the sequence of the attack. He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explained that the attackers had at first presented themselves as customers. The said “customers” asked if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could buy beer without crates. When they had received an affirmative response, the said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“customers” pushed PW1’s colleague,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Kiarie</w:t>
      </w:r>
      <w:proofErr w:type="spellEnd"/>
      <w:r>
        <w:rPr>
          <w:rFonts w:ascii="Times New Roman" w:hAnsi="Times New Roman" w:cs="Times New Roman"/>
          <w:color w:val="000000"/>
        </w:rPr>
        <w:t>. The first accused then told PW1 to open the inner door,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the depot. At that point, the Appellant pointed a pistol. The attackers then took some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30 400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victims, before pushing PW1 and his colleague to the stores. Once inside the stores, PW1 and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colleague were told to lie down. We therefore believe that PW1 had ample opportunity to enable him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identify the Appellant and his co-accused, as well as the third gang member, before the gangsters made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 lie down. It is also significant that when PW1 had been recalled to testify, at the instance of the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Appellant, he was very emphatic about having identified the Appellant. He stated,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that: “Even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seconds is enough for proper identification. I looked at you”. When PW1 was pressed further, he still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reiterated as follows: “I was able to identify you. I am not lying to court”.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Having observed PW1 when he was testifying,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Magistrate believed him. On our part,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re-evaluated the evidence on record, in relation to identification, we find no reason to fault the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Magistrate, on that score.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also contended that the identification parade from which he was picked by witnesses,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irregular. He submitted that the parade officer failed to comply with the rules for such parades. It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said that the parade members were not the same size contrary to section 46(4) of the standing orders.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parade officer was also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for failing to change the members of the parade after witnesses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picked the first accused, so that it should have been different from when the witnesses were picking the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accused.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have perused the identification parade forms in the case file. It is clear that the seven persons in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each of the two parades conducted in respect of the Appellant and the </w:t>
      </w:r>
      <w:r>
        <w:rPr>
          <w:rFonts w:ascii="Times New Roman" w:hAnsi="Times New Roman" w:cs="Times New Roman"/>
          <w:color w:val="000000"/>
        </w:rPr>
        <w:lastRenderedPageBreak/>
        <w:t>deceased were exactly the same.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we also note that the Appellant did endorse the form, indicating that he was satisfied with the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parade. He also signed the said form. The form also shows that the two witnesses were in different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offices, within the police station, prior to their being called upon, one at a time, to identify the accused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his evidence PW5 said that the Appellant was allowed to choose his position on the parade. And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during cross-examination by the Appellant, PW5 told the court that the members of the parade were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people who were similar. PW5 also denied the Appellant’s suggestion that he was dirty, and therefore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different from the other parade members.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do note that the parade had seven members, instead of the required minimum of nine persons.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deviation from the numbers stipulated in the Rules has caused us a lot of concern. We find that the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use of seven, instead of nine persons in the parade did not invalidate the identification parade. But by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merely replacing one person from the second parade which was conducted an hour after the first one,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have certainly been prejudicial to the Appellant.</w:t>
      </w:r>
      <w:r w:rsidR="009354AF">
        <w:rPr>
          <w:rFonts w:ascii="Times New Roman" w:hAnsi="Times New Roman" w:cs="Times New Roman"/>
          <w:color w:val="000000"/>
        </w:rPr>
        <w:t xml:space="preserve"> </w:t>
      </w:r>
    </w:p>
    <w:p w:rsidR="009354AF" w:rsidRDefault="009354AF" w:rsidP="009354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354AF" w:rsidRDefault="00D750D9" w:rsidP="009354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Insufficient evidence</w:t>
      </w:r>
      <w:r w:rsidR="009354AF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submitted that the arresting officer, PW3, could have mistakenly arrested the wrong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person. PW3 had testified that he had found the robbers’ footprints, and then followed the said prints up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river. He later linked up with some regular policemen who were also conducting a search for the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robbers. Together they crossed the river, onto the </w:t>
      </w:r>
      <w:proofErr w:type="spellStart"/>
      <w:r>
        <w:rPr>
          <w:rFonts w:ascii="Times New Roman" w:hAnsi="Times New Roman" w:cs="Times New Roman"/>
          <w:color w:val="000000"/>
        </w:rPr>
        <w:t>Kiganjo</w:t>
      </w:r>
      <w:proofErr w:type="spellEnd"/>
      <w:r>
        <w:rPr>
          <w:rFonts w:ascii="Times New Roman" w:hAnsi="Times New Roman" w:cs="Times New Roman"/>
          <w:color w:val="000000"/>
        </w:rPr>
        <w:t xml:space="preserve"> side.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said that the witness had not told the court that the footprints emanated from the scene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crime. He also contended that the arresting officer could not have realistically followed footprints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through a river. To that extent, the Appellant would have a point. It is obviously difficult for this Court to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envisage anybody following footprints through a river. However, upon further reading of PW5’s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evidence, we note that he did not purport to follow the footprints through the river. His evidence was that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(and the other police officers) crossed the river. By that time, the footprints had disappeared, said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PW5. Therefore, PW5 and the other police officers searched the maize plantation, and finally found the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 persons sitting down.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that stage the Appellant and his colleague pleaded with the police not to shoot them as they had the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money and the gun. The investigating team then recovered a toy pistol and money from the deceased.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Appellant, PW5 recovered a jacket, which had been stolen from PW1’s colleague, during the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robbery.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foregoing, it is clear to us that the criticisms directed at the arresting officer are not well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founded. Once the arresting officer had arrested the Appellant, the victims identified them and also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identified one of the stolen items recovered from them. In particular, the jacket definitely linked the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to the robbery, which had occurred only about 30 minutes previously. Therefore, in our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considered view,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Magistrate did have sufficient evidence upon which he could properly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 a finding of guilt, on the part of the Appellant. Accordingly we reject this ground of appeal.</w:t>
      </w:r>
      <w:r w:rsidR="009354AF">
        <w:rPr>
          <w:rFonts w:ascii="Times New Roman" w:hAnsi="Times New Roman" w:cs="Times New Roman"/>
          <w:color w:val="000000"/>
        </w:rPr>
        <w:t xml:space="preserve"> </w:t>
      </w:r>
    </w:p>
    <w:p w:rsidR="009354AF" w:rsidRDefault="009354AF" w:rsidP="009354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354AF" w:rsidRDefault="00D750D9" w:rsidP="009354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</w:rPr>
        <w:t>Witness not sworn</w:t>
      </w:r>
      <w:r w:rsidR="009354AF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submitted that when PW1 was recalled to testify, he was not sworn. He however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proceeded to give evidence.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perusal of the record reveals that the trial court first heard the evidence of PW1 on 1 February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1999. PW1 was recalled on 13 August 1999. On that </w:t>
      </w:r>
      <w:proofErr w:type="spellStart"/>
      <w:r>
        <w:rPr>
          <w:rFonts w:ascii="Times New Roman" w:hAnsi="Times New Roman" w:cs="Times New Roman"/>
          <w:color w:val="000000"/>
        </w:rPr>
        <w:t>latter</w:t>
      </w:r>
      <w:proofErr w:type="spellEnd"/>
      <w:r>
        <w:rPr>
          <w:rFonts w:ascii="Times New Roman" w:hAnsi="Times New Roman" w:cs="Times New Roman"/>
          <w:color w:val="000000"/>
        </w:rPr>
        <w:t xml:space="preserve"> date there is nothing to show that the witness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sworn again, before he gave evidence. That was clearly a very serious omission on the part of the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Magistrate.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Pursuant to the provisions of section 151 of the Criminal Procedure Code (Chapter 75), every witness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 criminal case is to be examined upon oath. Thus the failure to have PW1 sworn before he was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re-examined renders all his evidence, on re-examination, valueless. The said evidence therefore has to be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disregarded. However, even though the evidence recorded during the re-examination is disregarded, we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 that it has no impact on the prosecution case.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Finally, the Appellant submitted that part of the proceedings were conducted by an unqualified public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prosecutor.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record shows that on 8 July 1999, a Police Corporal </w:t>
      </w:r>
      <w:proofErr w:type="spellStart"/>
      <w:r>
        <w:rPr>
          <w:rFonts w:ascii="Times New Roman" w:hAnsi="Times New Roman" w:cs="Times New Roman"/>
          <w:color w:val="000000"/>
        </w:rPr>
        <w:t>Gatimu</w:t>
      </w:r>
      <w:proofErr w:type="spellEnd"/>
      <w:r>
        <w:rPr>
          <w:rFonts w:ascii="Times New Roman" w:hAnsi="Times New Roman" w:cs="Times New Roman"/>
          <w:color w:val="000000"/>
        </w:rPr>
        <w:t xml:space="preserve"> was cited as the prosecutor. Pursuant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provisions of section 85(2), as read together with section 88 of the Criminal Procedure Code, the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Attorney-General is only empowered to appoint public prosecutors from either advocates or police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officers of the rank of assistant inspector or higher. A police corporal is therefore an unqualified public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prosecutor.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Learned State Counsel submitted that Corporal </w:t>
      </w:r>
      <w:proofErr w:type="spellStart"/>
      <w:r>
        <w:rPr>
          <w:rFonts w:ascii="Times New Roman" w:hAnsi="Times New Roman" w:cs="Times New Roman"/>
          <w:color w:val="000000"/>
        </w:rPr>
        <w:t>Gatimu</w:t>
      </w:r>
      <w:proofErr w:type="spellEnd"/>
      <w:r>
        <w:rPr>
          <w:rFonts w:ascii="Times New Roman" w:hAnsi="Times New Roman" w:cs="Times New Roman"/>
          <w:color w:val="000000"/>
        </w:rPr>
        <w:t xml:space="preserve"> did not prosecute any part of the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proceedings. He was only cited on the record as the prosecutor during a mention of the case. No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witnesses were called on that day, and no evidence was received by the trial court.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other hand the Appellant insists that Corporal </w:t>
      </w:r>
      <w:proofErr w:type="spellStart"/>
      <w:r>
        <w:rPr>
          <w:rFonts w:ascii="Times New Roman" w:hAnsi="Times New Roman" w:cs="Times New Roman"/>
          <w:color w:val="000000"/>
        </w:rPr>
        <w:t>Gatimu</w:t>
      </w:r>
      <w:proofErr w:type="spellEnd"/>
      <w:r>
        <w:rPr>
          <w:rFonts w:ascii="Times New Roman" w:hAnsi="Times New Roman" w:cs="Times New Roman"/>
          <w:color w:val="000000"/>
        </w:rPr>
        <w:t xml:space="preserve"> was the prosecutor between 8 July and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14 August 1999. During that period PW1 was </w:t>
      </w:r>
      <w:r>
        <w:rPr>
          <w:rFonts w:ascii="Times New Roman" w:hAnsi="Times New Roman" w:cs="Times New Roman"/>
          <w:color w:val="000000"/>
        </w:rPr>
        <w:lastRenderedPageBreak/>
        <w:t>recalled and he testified.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look at the court record shows that Corporal </w:t>
      </w:r>
      <w:proofErr w:type="spellStart"/>
      <w:r>
        <w:rPr>
          <w:rFonts w:ascii="Times New Roman" w:hAnsi="Times New Roman" w:cs="Times New Roman"/>
          <w:color w:val="000000"/>
        </w:rPr>
        <w:t>Gatimu</w:t>
      </w:r>
      <w:proofErr w:type="spellEnd"/>
      <w:r>
        <w:rPr>
          <w:rFonts w:ascii="Times New Roman" w:hAnsi="Times New Roman" w:cs="Times New Roman"/>
          <w:color w:val="000000"/>
        </w:rPr>
        <w:t xml:space="preserve"> was the prosecutor on 8 July 1999. On that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date, the case was adjourned to 22 July 1999, for mention. After the case was mentioned on 22 July and 5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August 1999, the trial resumed on 13 August 1999. The court record shows that from 8 July 1999 when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Corporal </w:t>
      </w:r>
      <w:proofErr w:type="spellStart"/>
      <w:r>
        <w:rPr>
          <w:rFonts w:ascii="Times New Roman" w:hAnsi="Times New Roman" w:cs="Times New Roman"/>
          <w:color w:val="000000"/>
        </w:rPr>
        <w:t>Gatimu</w:t>
      </w:r>
      <w:proofErr w:type="spellEnd"/>
      <w:r>
        <w:rPr>
          <w:rFonts w:ascii="Times New Roman" w:hAnsi="Times New Roman" w:cs="Times New Roman"/>
          <w:color w:val="000000"/>
        </w:rPr>
        <w:t xml:space="preserve"> was the prosecutor,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Magistrate did not name the prosecutor right up to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13 August 1999. The record just indicated “</w:t>
      </w:r>
      <w:proofErr w:type="spellStart"/>
      <w:r>
        <w:rPr>
          <w:rFonts w:ascii="Times New Roman" w:hAnsi="Times New Roman" w:cs="Times New Roman"/>
          <w:color w:val="000000"/>
        </w:rPr>
        <w:t>coram</w:t>
      </w:r>
      <w:proofErr w:type="spellEnd"/>
      <w:r>
        <w:rPr>
          <w:rFonts w:ascii="Times New Roman" w:hAnsi="Times New Roman" w:cs="Times New Roman"/>
          <w:color w:val="000000"/>
        </w:rPr>
        <w:t xml:space="preserve"> as before”.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our minds that is a most unsatisfactory manner of keeping a record that spans court attendances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over more than a day. The record does not tell us exactly who the prosecutor was. But the only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assumption we can draw is that Corporal </w:t>
      </w:r>
      <w:proofErr w:type="spellStart"/>
      <w:r>
        <w:rPr>
          <w:rFonts w:ascii="Times New Roman" w:hAnsi="Times New Roman" w:cs="Times New Roman"/>
          <w:color w:val="000000"/>
        </w:rPr>
        <w:t>Gatimu</w:t>
      </w:r>
      <w:proofErr w:type="spellEnd"/>
      <w:r>
        <w:rPr>
          <w:rFonts w:ascii="Times New Roman" w:hAnsi="Times New Roman" w:cs="Times New Roman"/>
          <w:color w:val="000000"/>
        </w:rPr>
        <w:t xml:space="preserve"> was the prosecutor as the phrase “</w:t>
      </w:r>
      <w:proofErr w:type="spellStart"/>
      <w:r>
        <w:rPr>
          <w:rFonts w:ascii="Times New Roman" w:hAnsi="Times New Roman" w:cs="Times New Roman"/>
          <w:color w:val="000000"/>
        </w:rPr>
        <w:t>coram</w:t>
      </w:r>
      <w:proofErr w:type="spellEnd"/>
      <w:r>
        <w:rPr>
          <w:rFonts w:ascii="Times New Roman" w:hAnsi="Times New Roman" w:cs="Times New Roman"/>
          <w:color w:val="000000"/>
        </w:rPr>
        <w:t xml:space="preserve"> as before”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implies.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State Counsel has urged us to dismiss the appeal. He has also submitted that if this Court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to hold that the appearance of Corporal </w:t>
      </w:r>
      <w:proofErr w:type="spellStart"/>
      <w:r>
        <w:rPr>
          <w:rFonts w:ascii="Times New Roman" w:hAnsi="Times New Roman" w:cs="Times New Roman"/>
          <w:color w:val="000000"/>
        </w:rPr>
        <w:t>Gatimu</w:t>
      </w:r>
      <w:proofErr w:type="spellEnd"/>
      <w:r>
        <w:rPr>
          <w:rFonts w:ascii="Times New Roman" w:hAnsi="Times New Roman" w:cs="Times New Roman"/>
          <w:color w:val="000000"/>
        </w:rPr>
        <w:t xml:space="preserve"> as prosecutor, during a mention of the case would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vitiate the trial, we should order a retrial.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note that the State did not appear to appreciate the fact that Corporal </w:t>
      </w:r>
      <w:proofErr w:type="spellStart"/>
      <w:r>
        <w:rPr>
          <w:rFonts w:ascii="Times New Roman" w:hAnsi="Times New Roman" w:cs="Times New Roman"/>
          <w:color w:val="000000"/>
        </w:rPr>
        <w:t>Gatimu</w:t>
      </w:r>
      <w:proofErr w:type="spellEnd"/>
      <w:r>
        <w:rPr>
          <w:rFonts w:ascii="Times New Roman" w:hAnsi="Times New Roman" w:cs="Times New Roman"/>
          <w:color w:val="000000"/>
        </w:rPr>
        <w:t xml:space="preserve"> did actually conduct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 of the proceedings.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we believe that it is nonetheless incumbent upon us to ask ourselves whether or not a retrial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ought to be ordered, if the trial were a nullity, on the ground that Corporal </w:t>
      </w:r>
      <w:proofErr w:type="spellStart"/>
      <w:r>
        <w:rPr>
          <w:rFonts w:ascii="Times New Roman" w:hAnsi="Times New Roman" w:cs="Times New Roman"/>
          <w:color w:val="000000"/>
        </w:rPr>
        <w:t>Gatimu</w:t>
      </w:r>
      <w:proofErr w:type="spellEnd"/>
      <w:r>
        <w:rPr>
          <w:rFonts w:ascii="Times New Roman" w:hAnsi="Times New Roman" w:cs="Times New Roman"/>
          <w:color w:val="000000"/>
        </w:rPr>
        <w:t xml:space="preserve"> did prosecute part of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trial. But as the Learned State Counsel did not place any material before us, from which we could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assess whether or not a retrial should be ordered, we would not have had a basis for ordering a retrial.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had failed to have PW1 sworn before he was recalled to give further evidence. That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has to be disregarded. The said evidence is the only part of the trial which was conducted by the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unqualified public prosecutor. Having thus disregarded that part of the trial which was conducted by the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unqualified public prosecutor, we nonetheless have to declare the trial a nullity.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Elirema</w:t>
      </w:r>
      <w:proofErr w:type="spellEnd"/>
      <w:r w:rsidR="009354A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and another v Republic </w:t>
      </w:r>
      <w:r>
        <w:rPr>
          <w:rFonts w:ascii="Times New Roman" w:hAnsi="Times New Roman" w:cs="Times New Roman"/>
          <w:color w:val="000000"/>
        </w:rPr>
        <w:t>[2003] 1 EA 50, the Court of Appeal held as follows: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“But if a police corporal does not, in law, have authority to prosecute as a public prosecutor, as was submitted</w:t>
      </w:r>
      <w:r w:rsidR="009354A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before us, we cannot see that we can separate one part of the trial and hold it valid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part conducted by</w:t>
      </w:r>
      <w:r w:rsidR="009354A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Inspector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Wambua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while at the same time holding that the other parts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parts conducted by Corporals</w:t>
      </w:r>
      <w:r w:rsidR="009354A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Kamotho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Gitau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are valid. There was only one trial and if any part of it was materially defective the</w:t>
      </w:r>
      <w:r w:rsidR="009354A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</w:t>
      </w:r>
      <w:r w:rsidR="009354AF">
        <w:rPr>
          <w:rFonts w:ascii="Times New Roman" w:hAnsi="Times New Roman" w:cs="Times New Roman"/>
          <w:color w:val="000000"/>
          <w:sz w:val="20"/>
          <w:szCs w:val="20"/>
        </w:rPr>
        <w:t>hole trial must be invalidated”</w:t>
      </w:r>
    </w:p>
    <w:p w:rsidR="009354AF" w:rsidRDefault="009354AF" w:rsidP="009354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750D9" w:rsidRDefault="00D750D9" w:rsidP="009354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defence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case</w:t>
      </w:r>
      <w:r w:rsidR="009354AF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submitted that the Learned trial Magistrate failed to give due consideration to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contends that the jacket he was found with was his own.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we note that when he cross-examined PW1 the Appellant did not raise any issue as to the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ownership of the jacket. By omitting questions about ownership, the Appellant did not give the two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witnesses an opportunity of telling the court the reasons why they had said that the jacket belonged to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PW4. That omission is significant when it is noted that when cross-examining both PW3 and PW4 he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raised the issue of ownership. PW3, Administration Police Constable Peter </w:t>
      </w:r>
      <w:proofErr w:type="spellStart"/>
      <w:r>
        <w:rPr>
          <w:rFonts w:ascii="Times New Roman" w:hAnsi="Times New Roman" w:cs="Times New Roman"/>
          <w:color w:val="000000"/>
        </w:rPr>
        <w:t>Kibe</w:t>
      </w:r>
      <w:proofErr w:type="spellEnd"/>
      <w:r>
        <w:rPr>
          <w:rFonts w:ascii="Times New Roman" w:hAnsi="Times New Roman" w:cs="Times New Roman"/>
          <w:color w:val="000000"/>
        </w:rPr>
        <w:t>, could not have been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expected to identify the owner of the jacket. But PW4, Anthony </w:t>
      </w:r>
      <w:proofErr w:type="spellStart"/>
      <w:r>
        <w:rPr>
          <w:rFonts w:ascii="Times New Roman" w:hAnsi="Times New Roman" w:cs="Times New Roman"/>
          <w:color w:val="000000"/>
        </w:rPr>
        <w:t>Kiarie</w:t>
      </w:r>
      <w:proofErr w:type="spellEnd"/>
      <w:r>
        <w:rPr>
          <w:rFonts w:ascii="Times New Roman" w:hAnsi="Times New Roman" w:cs="Times New Roman"/>
          <w:color w:val="000000"/>
        </w:rPr>
        <w:t xml:space="preserve"> testified that the jacket was his.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during cross-examination, he categorically stated that the jacket could not possibly belong to the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also note that when the Appellant gave his sworn evidence, he reiterated that the jacket was his. It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therefore clear that the Appellant laid claim to the jacket. The ownership of the jacket was thus a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contentious issue. However, it is not clear to us, how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Magistrate arrived at the decision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jacket belonged to PW4. In the judgment he does not state why he did not accept the Appellant’s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 to the jacket.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all the circumstances prevailing in this case, we find that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case raised some pertinent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questions, which were not answered adequately and completely. Thus having held that the trial was a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nullity, we decline to order a retrial.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Consequently, we allow the appeal, and order that the Appellant be set at liberty unless his is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otherwise lawfully held.</w:t>
      </w:r>
      <w:r w:rsidR="009354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D750D9" w:rsidRDefault="00D750D9" w:rsidP="00D7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D750D9" w:rsidRDefault="00D750D9" w:rsidP="00D75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575C55" w:rsidRDefault="00D750D9" w:rsidP="00D750D9">
      <w:r>
        <w:rPr>
          <w:rFonts w:ascii="Times New Roman" w:hAnsi="Times New Roman" w:cs="Times New Roman"/>
          <w:color w:val="000000"/>
        </w:rPr>
        <w:t>Attorney-General</w:t>
      </w:r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D9"/>
    <w:rsid w:val="00575C55"/>
    <w:rsid w:val="009354AF"/>
    <w:rsid w:val="00D7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5855C-D4DE-4269-9A14-9589C04D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2058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2018-07-04T18:02:00Z</dcterms:created>
  <dcterms:modified xsi:type="dcterms:W3CDTF">2018-07-13T16:18:00Z</dcterms:modified>
</cp:coreProperties>
</file>