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Mwesiga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Nuti</w:t>
      </w:r>
      <w:proofErr w:type="spellEnd"/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15 December 2003</w:t>
      </w:r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63/01</w:t>
      </w:r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Court of Appeal – Time – Extension of time – Incompetent application – Whether court had</w:t>
      </w:r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discretion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extend time to a lay party to lodge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compliant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application – Rules 3(2)(b), 10 and 43(b)</w:t>
      </w:r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 of Appeal Rules (Tanzania).</w:t>
      </w:r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A6794" w:rsidRDefault="00C956E5" w:rsidP="00DA67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instituted an application in the High Court seeking extension of time within which to lodge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appeal against Probate and Administration Cause Number 20 of 1994. The application was denied and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instituted a similar application in the Court of Appeal. The appellant had not been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represented by counsel when instituting the application and did not comply with the requirements of rule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 of the Court of Appeal Rules.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raised a preliminary objection to the application on grounds that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 application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hopelessly time barred and offended rule 43 of the Court Rules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the application was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incompetent for failure to comply with rule 10 of the Court Rules.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contended that the High Court had rejected the applicant’s application because it was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barred.</w:t>
      </w:r>
      <w:r w:rsidR="00DA6794">
        <w:rPr>
          <w:rFonts w:ascii="Times New Roman" w:hAnsi="Times New Roman" w:cs="Times New Roman"/>
          <w:color w:val="000000"/>
        </w:rPr>
        <w:t xml:space="preserve"> </w:t>
      </w:r>
    </w:p>
    <w:p w:rsidR="00DA6794" w:rsidRDefault="00DA6794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956E5" w:rsidRDefault="00C956E5" w:rsidP="00DA67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application was not time barred for it was filed within the statutory period. However, the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was in contravention of rule 10 of the Court of Appeal Rules and the second preliminary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would be upheld and the applications truck out. But under rule 3(2)(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 Appeal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Rules, the Court had a discretion to make an order for the purpose of better meeting the ends o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 justice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make directions on its own motion of the procedure to be adopted or make any other necessary order.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present case the Court would extend time to enable the applicant time to institute an application</w:t>
      </w:r>
      <w:r w:rsidR="00DA67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complies with the law.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Litiame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Naftali </w:t>
      </w:r>
      <w:r>
        <w:rPr>
          <w:rFonts w:ascii="Times New Roman" w:hAnsi="Times New Roman" w:cs="Times New Roman"/>
          <w:color w:val="000000"/>
        </w:rPr>
        <w:t>civil appeal number 62 of 1999 followed.</w:t>
      </w:r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ruling</w:t>
      </w:r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956E5" w:rsidRDefault="00C956E5" w:rsidP="00C95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1070D" w:rsidRDefault="00C956E5" w:rsidP="00C956E5">
      <w:proofErr w:type="spellStart"/>
      <w:r>
        <w:rPr>
          <w:rFonts w:ascii="Times New Roman" w:hAnsi="Times New Roman" w:cs="Times New Roman"/>
          <w:i/>
          <w:iCs/>
          <w:color w:val="000000"/>
        </w:rPr>
        <w:t>Loitiame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Naftali </w:t>
      </w:r>
      <w:r>
        <w:rPr>
          <w:rFonts w:ascii="Times New Roman" w:hAnsi="Times New Roman" w:cs="Times New Roman"/>
          <w:color w:val="000000"/>
        </w:rPr>
        <w:t xml:space="preserve">civil appeal number 62 of 1999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E5"/>
    <w:rsid w:val="0021070D"/>
    <w:rsid w:val="00C956E5"/>
    <w:rsid w:val="00DA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983BE-B019-4F92-B505-D7BC6A72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2018-07-04T12:43:00Z</dcterms:created>
  <dcterms:modified xsi:type="dcterms:W3CDTF">2018-07-13T16:20:00Z</dcterms:modified>
</cp:coreProperties>
</file>