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5F3" w:rsidRDefault="006805F3" w:rsidP="00680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NBC Holding Corporation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Mauya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</w:t>
      </w:r>
    </w:p>
    <w:p w:rsidR="006805F3" w:rsidRDefault="006805F3" w:rsidP="00680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Court of Appeal of Tanzania at </w:t>
      </w:r>
      <w:proofErr w:type="spellStart"/>
      <w:r>
        <w:rPr>
          <w:rFonts w:ascii="Times New Roman" w:hAnsi="Times New Roman" w:cs="Times New Roman"/>
          <w:color w:val="000000"/>
        </w:rPr>
        <w:t>Tanga</w:t>
      </w:r>
      <w:proofErr w:type="spellEnd"/>
    </w:p>
    <w:p w:rsidR="006805F3" w:rsidRDefault="006805F3" w:rsidP="00680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3 June 2005</w:t>
      </w:r>
    </w:p>
    <w:p w:rsidR="006805F3" w:rsidRDefault="006805F3" w:rsidP="00680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36/04</w:t>
      </w:r>
    </w:p>
    <w:p w:rsidR="006805F3" w:rsidRDefault="006805F3" w:rsidP="00680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Munuo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Msoffe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Kaji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6805F3" w:rsidRDefault="006805F3" w:rsidP="00680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6805F3" w:rsidRDefault="006805F3" w:rsidP="00680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procedure – Decree in appeal – Failure to include a decree that is signed by one of the judges</w:t>
      </w:r>
    </w:p>
    <w:p w:rsidR="006805F3" w:rsidRDefault="006805F3" w:rsidP="00680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–Effect of such failure.</w:t>
      </w:r>
    </w:p>
    <w:p w:rsidR="006805F3" w:rsidRDefault="006805F3" w:rsidP="00680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462C55" w:rsidRDefault="006805F3" w:rsidP="00462C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appellants filed an appeal against the decision of the High Court ordering it to pay retrenchment</w:t>
      </w:r>
      <w:r w:rsidR="00462C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benefits to the respondent.</w:t>
      </w:r>
      <w:r w:rsidR="00462C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issue of the decree filed then arose.</w:t>
      </w:r>
      <w:r w:rsidR="00462C55">
        <w:rPr>
          <w:rFonts w:ascii="Times New Roman" w:hAnsi="Times New Roman" w:cs="Times New Roman"/>
          <w:color w:val="000000"/>
        </w:rPr>
        <w:t xml:space="preserve"> </w:t>
      </w:r>
    </w:p>
    <w:p w:rsidR="00462C55" w:rsidRDefault="00462C55" w:rsidP="00462C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6805F3" w:rsidRDefault="006805F3" w:rsidP="00462C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– </w:t>
      </w:r>
      <w:r>
        <w:rPr>
          <w:rFonts w:ascii="Times New Roman" w:hAnsi="Times New Roman" w:cs="Times New Roman"/>
          <w:color w:val="000000"/>
        </w:rPr>
        <w:t>The appeal lacks a valid decree per the provisions of Order XXXIX, rule 35(4) of the Civil</w:t>
      </w:r>
      <w:r w:rsidR="00462C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Procedure Code of 1966 and so the invalid decree renders the appeal incompetent.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Administrator</w:t>
      </w:r>
      <w:r w:rsidR="00462C55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of the Estate of the late John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Maina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</w:rPr>
        <w:t xml:space="preserve">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Mollel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Civil appeal number 2 of 1990 (UR); </w:t>
      </w:r>
      <w:r>
        <w:rPr>
          <w:rFonts w:ascii="Times New Roman" w:hAnsi="Times New Roman" w:cs="Times New Roman"/>
          <w:i/>
          <w:iCs/>
          <w:color w:val="000000"/>
        </w:rPr>
        <w:t xml:space="preserve">Ole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Saibul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</w:t>
      </w:r>
      <w:r w:rsidR="00462C55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Ole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Saibul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Civil appeal number 68 of 1998 (UR); </w:t>
      </w:r>
      <w:r>
        <w:rPr>
          <w:rFonts w:ascii="Times New Roman" w:hAnsi="Times New Roman" w:cs="Times New Roman"/>
          <w:i/>
          <w:iCs/>
          <w:color w:val="000000"/>
        </w:rPr>
        <w:t>Tanganyika Cheap Stores v National Insurance</w:t>
      </w:r>
      <w:r w:rsidR="00462C55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Corporation Ltd </w:t>
      </w:r>
      <w:r>
        <w:rPr>
          <w:rFonts w:ascii="Times New Roman" w:hAnsi="Times New Roman" w:cs="Times New Roman"/>
          <w:color w:val="000000"/>
        </w:rPr>
        <w:t>Civil appeal number 37 of 2001 (UR) followed)</w:t>
      </w:r>
      <w:r w:rsidR="00462C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Regarding pending appeals not yet scheduled for hearing, the parties would be well advised to resort</w:t>
      </w:r>
      <w:r w:rsidR="00462C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rule 92(3) of the Court of Appeal Rules of 1979 to rectify defects and </w:t>
      </w:r>
      <w:proofErr w:type="spellStart"/>
      <w:r>
        <w:rPr>
          <w:rFonts w:ascii="Times New Roman" w:hAnsi="Times New Roman" w:cs="Times New Roman"/>
          <w:color w:val="000000"/>
        </w:rPr>
        <w:t>regularise</w:t>
      </w:r>
      <w:proofErr w:type="spellEnd"/>
      <w:r>
        <w:rPr>
          <w:rFonts w:ascii="Times New Roman" w:hAnsi="Times New Roman" w:cs="Times New Roman"/>
          <w:color w:val="000000"/>
        </w:rPr>
        <w:t xml:space="preserve"> the same, in</w:t>
      </w:r>
      <w:r w:rsidR="00462C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conformity with the law.</w:t>
      </w:r>
    </w:p>
    <w:p w:rsidR="006805F3" w:rsidRDefault="006805F3" w:rsidP="00680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struck out.</w:t>
      </w:r>
    </w:p>
    <w:p w:rsidR="006805F3" w:rsidRDefault="006805F3" w:rsidP="00680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6805F3" w:rsidRDefault="006805F3" w:rsidP="00680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6805F3" w:rsidRDefault="006805F3" w:rsidP="00680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6805F3" w:rsidRDefault="006805F3" w:rsidP="00680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6805F3" w:rsidRDefault="006805F3" w:rsidP="00680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Ole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Saibul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Ole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Saibul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civil appeal number 68 of 1998 (UR)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6805F3" w:rsidRDefault="006805F3" w:rsidP="00680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Mugo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Administrator of the Estate of the late John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Maina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</w:rPr>
        <w:t xml:space="preserve">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Mollel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appeal number 2 of 1990</w:t>
      </w:r>
    </w:p>
    <w:p w:rsidR="006805F3" w:rsidRDefault="006805F3" w:rsidP="00680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(UR)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6805F3" w:rsidRDefault="006805F3" w:rsidP="00680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Tanganyika Cheap Store v National Insurance Corporation Ltd </w:t>
      </w:r>
      <w:r>
        <w:rPr>
          <w:rFonts w:ascii="Times New Roman" w:hAnsi="Times New Roman" w:cs="Times New Roman"/>
          <w:color w:val="000000"/>
        </w:rPr>
        <w:t>Civil appeal number 37 of 2001 (UR) –</w:t>
      </w:r>
    </w:p>
    <w:p w:rsidR="006805F3" w:rsidRDefault="006805F3" w:rsidP="00680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366D10" w:rsidRDefault="00462C55" w:rsidP="006805F3"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805F3">
        <w:rPr>
          <w:rFonts w:ascii="Times New Roman" w:hAnsi="Times New Roman" w:cs="Times New Roman"/>
          <w:color w:val="000000"/>
          <w:sz w:val="20"/>
          <w:szCs w:val="20"/>
        </w:rPr>
        <w:t>“. .</w:t>
      </w:r>
    </w:p>
    <w:sectPr w:rsidR="0036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5F3"/>
    <w:rsid w:val="00366D10"/>
    <w:rsid w:val="00462C55"/>
    <w:rsid w:val="0068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8DF63-03EE-46AB-95DA-D86C5A794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2018-07-04T19:53:00Z</dcterms:created>
  <dcterms:modified xsi:type="dcterms:W3CDTF">2018-07-13T16:37:00Z</dcterms:modified>
</cp:coreProperties>
</file>